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42C3F9" w14:textId="77777777" w:rsidR="001303AB" w:rsidRDefault="00D95AC5">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af"/>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2"/>
      </w:pPr>
      <w:r>
        <w:t>Topic A1: Blind Decoding Capability, Multi-slot monitoring</w:t>
      </w:r>
    </w:p>
    <w:p w14:paraId="0F1B424B" w14:textId="77777777" w:rsidR="001303AB" w:rsidRDefault="00D95AC5">
      <w:pPr>
        <w:pStyle w:val="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afc"/>
              <w:numPr>
                <w:ilvl w:val="1"/>
                <w:numId w:val="16"/>
              </w:numPr>
            </w:pPr>
            <w:r>
              <w:t>Option A</w:t>
            </w:r>
          </w:p>
          <w:p w14:paraId="0B1A0CDE" w14:textId="77777777" w:rsidR="001303AB" w:rsidRDefault="00D95AC5">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afc"/>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afc"/>
              <w:numPr>
                <w:ilvl w:val="1"/>
                <w:numId w:val="16"/>
              </w:numPr>
            </w:pPr>
            <w:r>
              <w:t>Option B</w:t>
            </w:r>
          </w:p>
          <w:p w14:paraId="10ECC80B" w14:textId="77777777" w:rsidR="001303AB" w:rsidRDefault="00D95AC5">
            <w:pPr>
              <w:pStyle w:val="afc"/>
              <w:numPr>
                <w:ilvl w:val="2"/>
                <w:numId w:val="16"/>
              </w:numPr>
              <w:rPr>
                <w:lang w:val="en-GB"/>
              </w:rPr>
            </w:pPr>
            <w:r>
              <w:rPr>
                <w:lang w:val="en-GB"/>
              </w:rPr>
              <w:t>For Group (1) SS</w:t>
            </w:r>
          </w:p>
          <w:p w14:paraId="66C30807"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afc"/>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afc"/>
              <w:numPr>
                <w:ilvl w:val="2"/>
                <w:numId w:val="16"/>
              </w:numPr>
              <w:rPr>
                <w:lang w:val="en-GB"/>
              </w:rPr>
            </w:pPr>
            <w:r>
              <w:rPr>
                <w:lang w:val="en-GB"/>
              </w:rPr>
              <w:t>For Group (2) SS</w:t>
            </w:r>
          </w:p>
          <w:p w14:paraId="269C2F7B" w14:textId="77777777" w:rsidR="001303AB" w:rsidRDefault="00D95AC5">
            <w:pPr>
              <w:pStyle w:val="afc"/>
              <w:numPr>
                <w:ilvl w:val="3"/>
                <w:numId w:val="16"/>
              </w:numPr>
              <w:rPr>
                <w:lang w:val="en-GB"/>
              </w:rPr>
            </w:pPr>
            <w:r>
              <w:rPr>
                <w:lang w:val="en-GB"/>
              </w:rPr>
              <w:t>A SS can be configured to be anywhere within a slot group of X slots</w:t>
            </w:r>
          </w:p>
          <w:p w14:paraId="50D648B7" w14:textId="77777777" w:rsidR="001303AB" w:rsidRDefault="00D95AC5">
            <w:pPr>
              <w:pStyle w:val="afc"/>
              <w:numPr>
                <w:ilvl w:val="1"/>
                <w:numId w:val="16"/>
              </w:numPr>
            </w:pPr>
            <w:r>
              <w:t>Option C</w:t>
            </w:r>
          </w:p>
          <w:p w14:paraId="47B075D0" w14:textId="77777777" w:rsidR="001303AB" w:rsidRDefault="00D95AC5">
            <w:pPr>
              <w:pStyle w:val="afc"/>
              <w:numPr>
                <w:ilvl w:val="2"/>
                <w:numId w:val="16"/>
              </w:numPr>
              <w:rPr>
                <w:lang w:val="en-GB"/>
              </w:rPr>
            </w:pPr>
            <w:r>
              <w:rPr>
                <w:lang w:val="en-GB"/>
              </w:rPr>
              <w:t>For Group (1) SS</w:t>
            </w:r>
          </w:p>
          <w:p w14:paraId="57A48487"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afc"/>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afc"/>
              <w:numPr>
                <w:ilvl w:val="2"/>
                <w:numId w:val="16"/>
              </w:numPr>
              <w:rPr>
                <w:lang w:val="en-GB"/>
              </w:rPr>
            </w:pPr>
            <w:r>
              <w:rPr>
                <w:lang w:val="en-GB"/>
              </w:rPr>
              <w:t>For Group (2) SS</w:t>
            </w:r>
          </w:p>
          <w:p w14:paraId="42657DB3" w14:textId="77777777" w:rsidR="001303AB" w:rsidRDefault="00D95AC5">
            <w:pPr>
              <w:pStyle w:val="afc"/>
              <w:numPr>
                <w:ilvl w:val="3"/>
                <w:numId w:val="16"/>
              </w:numPr>
              <w:rPr>
                <w:lang w:val="en-GB"/>
              </w:rPr>
            </w:pPr>
            <w:r>
              <w:rPr>
                <w:lang w:val="en-GB"/>
              </w:rPr>
              <w:t>A SS can be configured to be anywhere within a slot group of X slots</w:t>
            </w:r>
          </w:p>
          <w:p w14:paraId="4A941471" w14:textId="77777777" w:rsidR="001303AB" w:rsidRDefault="00D95AC5">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afc"/>
              <w:numPr>
                <w:ilvl w:val="1"/>
                <w:numId w:val="16"/>
              </w:numPr>
            </w:pPr>
            <w:r>
              <w:t>Option A-rev1</w:t>
            </w:r>
          </w:p>
          <w:p w14:paraId="2FA6C242" w14:textId="77777777" w:rsidR="001303AB" w:rsidRDefault="00D95AC5">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afc"/>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afc"/>
              <w:numPr>
                <w:ilvl w:val="2"/>
                <w:numId w:val="16"/>
              </w:numPr>
            </w:pPr>
            <w:r>
              <w:t>FFS: Where BD attempts for Group (2) SS occur, e.g.</w:t>
            </w:r>
          </w:p>
          <w:p w14:paraId="67D947FD" w14:textId="77777777" w:rsidR="001303AB" w:rsidRDefault="00D95AC5">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afc"/>
              <w:numPr>
                <w:ilvl w:val="3"/>
                <w:numId w:val="16"/>
              </w:numPr>
            </w:pPr>
            <w:r>
              <w:t>Enhancement 2: Introducing an offset n, applicable to both Group 1 and Group 2 SS</w:t>
            </w:r>
          </w:p>
          <w:p w14:paraId="74E8C6E1" w14:textId="77777777" w:rsidR="001303AB" w:rsidRDefault="00D95AC5">
            <w:pPr>
              <w:pStyle w:val="afc"/>
              <w:numPr>
                <w:ilvl w:val="2"/>
                <w:numId w:val="16"/>
              </w:numPr>
              <w:spacing w:line="252" w:lineRule="auto"/>
              <w:rPr>
                <w:lang w:val="en-GB"/>
              </w:rPr>
            </w:pPr>
            <w:r>
              <w:rPr>
                <w:lang w:val="en-GB"/>
              </w:rPr>
              <w:t>To be decided in  RAN1#106bis-e or RAN1#107-e</w:t>
            </w:r>
          </w:p>
          <w:p w14:paraId="2122A50B" w14:textId="77777777" w:rsidR="001303AB" w:rsidRDefault="00D95AC5">
            <w:pPr>
              <w:pStyle w:val="afc"/>
              <w:numPr>
                <w:ilvl w:val="3"/>
                <w:numId w:val="16"/>
              </w:numPr>
              <w:spacing w:line="252" w:lineRule="auto"/>
              <w:rPr>
                <w:lang w:val="en-GB"/>
              </w:rPr>
            </w:pPr>
            <w:r>
              <w:rPr>
                <w:lang w:val="en-GB"/>
              </w:rPr>
              <w:t>Supported values of Y</w:t>
            </w:r>
          </w:p>
          <w:p w14:paraId="492261D9"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afc"/>
              <w:numPr>
                <w:ilvl w:val="1"/>
                <w:numId w:val="16"/>
              </w:numPr>
            </w:pPr>
            <w:r>
              <w:t>Option A-FL1</w:t>
            </w:r>
          </w:p>
          <w:p w14:paraId="54AB4DD5" w14:textId="77777777" w:rsidR="001303AB" w:rsidRDefault="00D95AC5">
            <w:pPr>
              <w:pStyle w:val="afc"/>
              <w:numPr>
                <w:ilvl w:val="2"/>
                <w:numId w:val="16"/>
              </w:numPr>
            </w:pPr>
            <w:r>
              <w:rPr>
                <w:rFonts w:hint="eastAsia"/>
                <w:lang w:eastAsia="zh-CN"/>
              </w:rPr>
              <w:t>F</w:t>
            </w:r>
            <w:r>
              <w:rPr>
                <w:lang w:eastAsia="zh-CN"/>
              </w:rPr>
              <w:t>or Group (1) SS</w:t>
            </w:r>
          </w:p>
          <w:p w14:paraId="4AD5CE41" w14:textId="77777777" w:rsidR="001303AB" w:rsidRDefault="00D95AC5">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afc"/>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afc"/>
              <w:numPr>
                <w:ilvl w:val="2"/>
                <w:numId w:val="16"/>
              </w:numPr>
            </w:pPr>
            <w:r>
              <w:rPr>
                <w:rFonts w:hint="eastAsia"/>
                <w:lang w:eastAsia="zh-CN"/>
              </w:rPr>
              <w:t>F</w:t>
            </w:r>
            <w:r>
              <w:rPr>
                <w:lang w:eastAsia="zh-CN"/>
              </w:rPr>
              <w:t>or Group (2) SS</w:t>
            </w:r>
          </w:p>
          <w:p w14:paraId="348D076F" w14:textId="77777777" w:rsidR="001303AB" w:rsidRDefault="00D95AC5">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afc"/>
              <w:numPr>
                <w:ilvl w:val="2"/>
                <w:numId w:val="16"/>
              </w:numPr>
              <w:spacing w:line="252" w:lineRule="auto"/>
              <w:rPr>
                <w:lang w:val="en-GB"/>
              </w:rPr>
            </w:pPr>
            <w:r>
              <w:rPr>
                <w:lang w:val="en-GB"/>
              </w:rPr>
              <w:t>To be decided in in RAN1#106bis-e or RAN1#107-e</w:t>
            </w:r>
          </w:p>
          <w:p w14:paraId="3E10FB6C" w14:textId="77777777" w:rsidR="001303AB" w:rsidRDefault="00D95AC5">
            <w:pPr>
              <w:pStyle w:val="afc"/>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afc"/>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afc"/>
              <w:numPr>
                <w:ilvl w:val="1"/>
                <w:numId w:val="16"/>
              </w:numPr>
            </w:pPr>
            <w:r>
              <w:t>Option B-rev1</w:t>
            </w:r>
          </w:p>
          <w:p w14:paraId="58EA3833" w14:textId="77777777" w:rsidR="001303AB" w:rsidRDefault="00D95AC5">
            <w:pPr>
              <w:pStyle w:val="afc"/>
              <w:numPr>
                <w:ilvl w:val="2"/>
                <w:numId w:val="16"/>
              </w:numPr>
            </w:pPr>
            <w:r>
              <w:t>The reported capability indicates the BD/CCE budget within X slots</w:t>
            </w:r>
          </w:p>
          <w:p w14:paraId="2C7ADBD6" w14:textId="77777777" w:rsidR="001303AB" w:rsidRDefault="00D95AC5">
            <w:pPr>
              <w:pStyle w:val="afc"/>
              <w:numPr>
                <w:ilvl w:val="2"/>
                <w:numId w:val="16"/>
              </w:numPr>
              <w:rPr>
                <w:lang w:val="en-GB"/>
              </w:rPr>
            </w:pPr>
            <w:r>
              <w:rPr>
                <w:lang w:val="en-GB"/>
              </w:rPr>
              <w:t>For Group (1) SS</w:t>
            </w:r>
          </w:p>
          <w:p w14:paraId="00507C62"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afc"/>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afc"/>
              <w:numPr>
                <w:ilvl w:val="2"/>
                <w:numId w:val="16"/>
              </w:numPr>
              <w:rPr>
                <w:lang w:val="en-GB"/>
              </w:rPr>
            </w:pPr>
            <w:r>
              <w:rPr>
                <w:lang w:val="en-GB"/>
              </w:rPr>
              <w:t>For Group (2) SS</w:t>
            </w:r>
          </w:p>
          <w:p w14:paraId="05DF3B97" w14:textId="77777777" w:rsidR="001303AB" w:rsidRDefault="00D95AC5">
            <w:pPr>
              <w:pStyle w:val="afc"/>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afc"/>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afc"/>
              <w:numPr>
                <w:ilvl w:val="2"/>
                <w:numId w:val="16"/>
              </w:numPr>
              <w:spacing w:line="252" w:lineRule="auto"/>
              <w:rPr>
                <w:lang w:val="en-GB"/>
              </w:rPr>
            </w:pPr>
            <w:r>
              <w:rPr>
                <w:lang w:val="en-GB"/>
              </w:rPr>
              <w:t>To be decided in in RAN1#106bis-e or RAN1#107-e</w:t>
            </w:r>
          </w:p>
          <w:p w14:paraId="321D90E7" w14:textId="77777777" w:rsidR="001303AB" w:rsidRDefault="00D95AC5">
            <w:pPr>
              <w:pStyle w:val="afc"/>
              <w:numPr>
                <w:ilvl w:val="3"/>
                <w:numId w:val="16"/>
              </w:numPr>
              <w:spacing w:line="252" w:lineRule="auto"/>
              <w:rPr>
                <w:lang w:val="en-GB"/>
              </w:rPr>
            </w:pPr>
            <w:r>
              <w:rPr>
                <w:lang w:val="en-GB"/>
              </w:rPr>
              <w:t>Supported values of Y</w:t>
            </w:r>
          </w:p>
          <w:p w14:paraId="334CB912"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afc"/>
              <w:numPr>
                <w:ilvl w:val="2"/>
                <w:numId w:val="16"/>
              </w:numPr>
              <w:spacing w:line="252" w:lineRule="auto"/>
              <w:rPr>
                <w:lang w:val="en-GB"/>
              </w:rPr>
            </w:pPr>
            <w:r>
              <w:t>FFS: How to avoid back-to-back BD across slot groups</w:t>
            </w:r>
          </w:p>
          <w:p w14:paraId="57B421F1" w14:textId="77777777" w:rsidR="001303AB" w:rsidRDefault="00D95AC5">
            <w:pPr>
              <w:pStyle w:val="afc"/>
              <w:numPr>
                <w:ilvl w:val="1"/>
                <w:numId w:val="16"/>
              </w:numPr>
            </w:pPr>
            <w:r>
              <w:t>Option B-FL1</w:t>
            </w:r>
          </w:p>
          <w:p w14:paraId="34870BEB" w14:textId="77777777" w:rsidR="001303AB" w:rsidRDefault="00D95AC5">
            <w:pPr>
              <w:pStyle w:val="afc"/>
              <w:numPr>
                <w:ilvl w:val="2"/>
                <w:numId w:val="16"/>
              </w:numPr>
            </w:pPr>
            <w:r>
              <w:t>The reported capability indicates the BD/CCE budget within X slots</w:t>
            </w:r>
          </w:p>
          <w:p w14:paraId="3BE10964" w14:textId="77777777" w:rsidR="001303AB" w:rsidRDefault="00D95AC5">
            <w:pPr>
              <w:pStyle w:val="afc"/>
              <w:numPr>
                <w:ilvl w:val="2"/>
                <w:numId w:val="16"/>
              </w:numPr>
              <w:rPr>
                <w:lang w:val="en-GB"/>
              </w:rPr>
            </w:pPr>
            <w:r>
              <w:rPr>
                <w:lang w:val="en-GB"/>
              </w:rPr>
              <w:t>For Group (1) SS</w:t>
            </w:r>
          </w:p>
          <w:p w14:paraId="4332250F" w14:textId="77777777" w:rsidR="001303AB" w:rsidRDefault="00D95AC5">
            <w:pPr>
              <w:pStyle w:val="afc"/>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afc"/>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afc"/>
              <w:numPr>
                <w:ilvl w:val="2"/>
                <w:numId w:val="16"/>
              </w:numPr>
              <w:rPr>
                <w:lang w:val="en-GB"/>
              </w:rPr>
            </w:pPr>
            <w:r>
              <w:rPr>
                <w:lang w:val="en-GB"/>
              </w:rPr>
              <w:lastRenderedPageBreak/>
              <w:t>For Group (2) SS</w:t>
            </w:r>
          </w:p>
          <w:p w14:paraId="4D210409" w14:textId="77777777" w:rsidR="001303AB" w:rsidRDefault="00D95AC5">
            <w:pPr>
              <w:pStyle w:val="afc"/>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afc"/>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afc"/>
              <w:numPr>
                <w:ilvl w:val="2"/>
                <w:numId w:val="16"/>
              </w:numPr>
              <w:spacing w:line="252" w:lineRule="auto"/>
              <w:rPr>
                <w:lang w:val="en-GB"/>
              </w:rPr>
            </w:pPr>
            <w:r>
              <w:rPr>
                <w:lang w:val="en-GB"/>
              </w:rPr>
              <w:t>To be decided in in RAN1#106bis-e or RAN1#107-e</w:t>
            </w:r>
          </w:p>
          <w:p w14:paraId="543A4F94" w14:textId="77777777" w:rsidR="001303AB" w:rsidRDefault="00D95AC5">
            <w:pPr>
              <w:pStyle w:val="afc"/>
              <w:numPr>
                <w:ilvl w:val="3"/>
                <w:numId w:val="16"/>
              </w:numPr>
              <w:spacing w:line="252" w:lineRule="auto"/>
              <w:rPr>
                <w:lang w:val="en-GB"/>
              </w:rPr>
            </w:pPr>
            <w:r>
              <w:rPr>
                <w:lang w:val="en-GB"/>
              </w:rPr>
              <w:t>Supported values of Y</w:t>
            </w:r>
          </w:p>
          <w:p w14:paraId="5C0BD248"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afc"/>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바탕"/>
                <w:bCs/>
                <w:lang w:eastAsia="ko-KR"/>
              </w:rPr>
            </w:pPr>
            <w:r>
              <w:rPr>
                <w:lang w:eastAsia="zh-CN"/>
              </w:rPr>
              <w:t xml:space="preserve">For the first two bullets, both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w:t>
            </w:r>
            <w:r>
              <w:rPr>
                <w:rFonts w:eastAsia="바탕"/>
                <w:bCs/>
                <w:lang w:eastAsia="ko-KR"/>
              </w:rPr>
              <w:lastRenderedPageBreak/>
              <w:t>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바탕"/>
                <w:bCs/>
                <w:lang w:eastAsia="ko-KR"/>
              </w:rPr>
            </w:pPr>
            <w:r>
              <w:rPr>
                <w:rFonts w:eastAsia="바탕"/>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바탕"/>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afc"/>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afc"/>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바탕"/>
                <w:bCs/>
                <w:lang w:eastAsia="ko-KR"/>
              </w:rPr>
            </w:pPr>
            <w:r>
              <w:rPr>
                <w:noProof/>
                <w:lang w:eastAsia="ko-KR"/>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16"/>
              <w:jc w:val="center"/>
              <w:rPr>
                <w:rFonts w:eastAsia="바탕"/>
                <w:bCs/>
                <w:lang w:eastAsia="ko-KR"/>
              </w:rPr>
            </w:pPr>
            <w:r>
              <w:rPr>
                <w:rFonts w:eastAsia="바탕" w:hint="eastAsia"/>
                <w:b/>
                <w:lang w:eastAsia="ko-KR"/>
              </w:rPr>
              <w:t xml:space="preserve">Figure </w:t>
            </w:r>
            <w:r>
              <w:rPr>
                <w:rFonts w:eastAsia="바탕"/>
                <w:b/>
                <w:lang w:eastAsia="ko-KR"/>
              </w:rPr>
              <w:t>1</w:t>
            </w:r>
            <w:r>
              <w:rPr>
                <w:rFonts w:eastAsia="바탕" w:hint="eastAsia"/>
                <w:b/>
                <w:lang w:eastAsia="ko-KR"/>
              </w:rPr>
              <w:t xml:space="preserve">. </w:t>
            </w:r>
            <w:r>
              <w:rPr>
                <w:rFonts w:eastAsia="바탕"/>
                <w:b/>
                <w:lang w:eastAsia="ko-KR"/>
              </w:rPr>
              <w:t xml:space="preserve">Consecutive Y slots within a slot-group in a wrap-around manner </w:t>
            </w:r>
            <w:r>
              <w:rPr>
                <w:rFonts w:eastAsia="바탕"/>
                <w:b/>
                <w:lang w:eastAsia="ko-KR"/>
              </w:rPr>
              <w:br/>
              <w:t xml:space="preserve">(where, </w:t>
            </w:r>
            <w:r>
              <w:rPr>
                <w:rFonts w:eastAsia="바탕"/>
                <w:b/>
                <w:i/>
                <w:lang w:eastAsia="ko-KR"/>
              </w:rPr>
              <w:t>a</w:t>
            </w:r>
            <w:r>
              <w:rPr>
                <w:rFonts w:eastAsia="바탕"/>
                <w:b/>
                <w:lang w:eastAsia="ko-KR"/>
              </w:rPr>
              <w:t xml:space="preserve">=0,…,7 and </w:t>
            </w:r>
            <w:r>
              <w:rPr>
                <w:rFonts w:eastAsia="바탕"/>
                <w:b/>
                <w:i/>
                <w:lang w:eastAsia="ko-KR"/>
              </w:rPr>
              <w:t>m</w:t>
            </w:r>
            <w:r>
              <w:rPr>
                <w:rFonts w:eastAsia="바탕"/>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바탕"/>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afc"/>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afc"/>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afc"/>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afc"/>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afc"/>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afc"/>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afc"/>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afc"/>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afc"/>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afc"/>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afc"/>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afc"/>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afc"/>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afc"/>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afc"/>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afc"/>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afc"/>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afc"/>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afc"/>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afc"/>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afc"/>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afc"/>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afc"/>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afc"/>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afc"/>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afc"/>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afc"/>
              <w:numPr>
                <w:ilvl w:val="0"/>
                <w:numId w:val="29"/>
              </w:numPr>
              <w:rPr>
                <w:lang w:eastAsia="zh-CN"/>
              </w:rPr>
            </w:pPr>
            <w:r>
              <w:rPr>
                <w:lang w:eastAsia="zh-CN"/>
              </w:rPr>
              <w:t>We agree with Proposal 4</w:t>
            </w:r>
          </w:p>
          <w:p w14:paraId="57B49CAF" w14:textId="77777777" w:rsidR="001303AB" w:rsidRDefault="00D95AC5">
            <w:pPr>
              <w:pStyle w:val="afc"/>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afc"/>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afc"/>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afc"/>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afc"/>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afc"/>
              <w:numPr>
                <w:ilvl w:val="0"/>
                <w:numId w:val="16"/>
              </w:numPr>
              <w:spacing w:line="240" w:lineRule="auto"/>
            </w:pPr>
            <w:r>
              <w:t>Option B-rev</w:t>
            </w:r>
            <w:r>
              <w:rPr>
                <w:color w:val="FF0000"/>
              </w:rPr>
              <w:t>2</w:t>
            </w:r>
          </w:p>
          <w:p w14:paraId="6CBCCF67" w14:textId="77777777" w:rsidR="001303AB" w:rsidRDefault="00D95AC5">
            <w:pPr>
              <w:pStyle w:val="afc"/>
              <w:numPr>
                <w:ilvl w:val="1"/>
                <w:numId w:val="16"/>
              </w:numPr>
              <w:spacing w:line="240" w:lineRule="auto"/>
            </w:pPr>
            <w:r>
              <w:t>The reported capability indicates the BD/CCE budget within X slots</w:t>
            </w:r>
          </w:p>
          <w:p w14:paraId="226D9210" w14:textId="77777777" w:rsidR="001303AB" w:rsidRDefault="00D95AC5">
            <w:pPr>
              <w:pStyle w:val="afc"/>
              <w:numPr>
                <w:ilvl w:val="1"/>
                <w:numId w:val="16"/>
              </w:numPr>
              <w:spacing w:line="240" w:lineRule="auto"/>
            </w:pPr>
            <w:r>
              <w:t>For Group (1) SS</w:t>
            </w:r>
          </w:p>
          <w:p w14:paraId="60893C2A" w14:textId="77777777" w:rsidR="001303AB" w:rsidRDefault="00D95AC5">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afc"/>
              <w:numPr>
                <w:ilvl w:val="1"/>
                <w:numId w:val="16"/>
              </w:numPr>
              <w:spacing w:line="240" w:lineRule="auto"/>
            </w:pPr>
            <w:r>
              <w:t>For Group (2) SS</w:t>
            </w:r>
          </w:p>
          <w:p w14:paraId="723ECDC0" w14:textId="77777777" w:rsidR="001303AB" w:rsidRDefault="00D95AC5">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afc"/>
              <w:numPr>
                <w:ilvl w:val="3"/>
                <w:numId w:val="16"/>
              </w:numPr>
              <w:spacing w:line="240" w:lineRule="auto"/>
              <w:rPr>
                <w:color w:val="FF0000"/>
              </w:rPr>
            </w:pPr>
            <w:r>
              <w:rPr>
                <w:color w:val="FF0000"/>
              </w:rPr>
              <w:t>Alt 1) slot n0 and slot n0+X</w:t>
            </w:r>
          </w:p>
          <w:p w14:paraId="51EC5019" w14:textId="77777777" w:rsidR="001303AB" w:rsidRDefault="00D95AC5">
            <w:pPr>
              <w:pStyle w:val="afc"/>
              <w:numPr>
                <w:ilvl w:val="3"/>
                <w:numId w:val="16"/>
              </w:numPr>
              <w:spacing w:line="240" w:lineRule="auto"/>
              <w:rPr>
                <w:color w:val="FF0000"/>
              </w:rPr>
            </w:pPr>
            <w:r>
              <w:rPr>
                <w:color w:val="FF0000"/>
              </w:rPr>
              <w:t>Alt 2) slot n0 only</w:t>
            </w:r>
          </w:p>
          <w:p w14:paraId="71C9AA44" w14:textId="77777777" w:rsidR="001303AB" w:rsidRDefault="00D95AC5">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afc"/>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afc"/>
              <w:numPr>
                <w:ilvl w:val="1"/>
                <w:numId w:val="16"/>
              </w:numPr>
              <w:spacing w:line="240" w:lineRule="auto"/>
              <w:rPr>
                <w:color w:val="FF0000"/>
              </w:rPr>
            </w:pPr>
            <w:r>
              <w:rPr>
                <w:color w:val="FF0000"/>
              </w:rPr>
              <w:t>Supported the following values of Y’s</w:t>
            </w:r>
          </w:p>
          <w:p w14:paraId="20B91B8C" w14:textId="77777777" w:rsidR="001303AB" w:rsidRDefault="00D95AC5">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afc"/>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afc"/>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afc"/>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afc"/>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afc"/>
        <w:numPr>
          <w:ilvl w:val="3"/>
          <w:numId w:val="16"/>
        </w:numPr>
        <w:rPr>
          <w:lang w:val="en-GB"/>
        </w:rPr>
      </w:pPr>
      <w:r>
        <w:rPr>
          <w:lang w:val="en-GB"/>
        </w:rPr>
        <w:t>A SS is monitored within Y consecutive slots within a slot group of X slots</w:t>
      </w:r>
    </w:p>
    <w:p w14:paraId="44C6A453" w14:textId="77777777" w:rsidR="001303AB" w:rsidRDefault="00D95AC5">
      <w:pPr>
        <w:pStyle w:val="afc"/>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afc"/>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afc"/>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afc"/>
        <w:numPr>
          <w:ilvl w:val="2"/>
          <w:numId w:val="16"/>
        </w:numPr>
        <w:rPr>
          <w:lang w:val="en-GB"/>
        </w:rPr>
      </w:pPr>
      <w:r>
        <w:rPr>
          <w:lang w:val="en-GB"/>
        </w:rPr>
        <w:t>Supported combinations of (X,Y)</w:t>
      </w:r>
    </w:p>
    <w:p w14:paraId="0A31B282" w14:textId="77777777" w:rsidR="001303AB" w:rsidRDefault="00D95AC5">
      <w:pPr>
        <w:pStyle w:val="afc"/>
        <w:numPr>
          <w:ilvl w:val="3"/>
          <w:numId w:val="16"/>
        </w:numPr>
        <w:rPr>
          <w:lang w:val="en-GB"/>
        </w:rPr>
      </w:pPr>
      <w:r>
        <w:rPr>
          <w:lang w:val="en-GB"/>
        </w:rPr>
        <w:t>A UE capable of multi-slot monitoring mandatorily supports</w:t>
      </w:r>
    </w:p>
    <w:p w14:paraId="2F99DEFF" w14:textId="77777777" w:rsidR="001303AB" w:rsidRDefault="00D95AC5">
      <w:pPr>
        <w:pStyle w:val="afc"/>
        <w:numPr>
          <w:ilvl w:val="4"/>
          <w:numId w:val="16"/>
        </w:numPr>
        <w:rPr>
          <w:lang w:val="en-GB"/>
        </w:rPr>
      </w:pPr>
      <w:r>
        <w:rPr>
          <w:lang w:val="en-GB"/>
        </w:rPr>
        <w:t>For SCS 480 kHz: (X,Y) = (4,1)</w:t>
      </w:r>
    </w:p>
    <w:p w14:paraId="3D0CB833" w14:textId="77777777" w:rsidR="001303AB" w:rsidRDefault="00D95AC5">
      <w:pPr>
        <w:pStyle w:val="afc"/>
        <w:numPr>
          <w:ilvl w:val="4"/>
          <w:numId w:val="16"/>
        </w:numPr>
        <w:rPr>
          <w:lang w:val="en-GB"/>
        </w:rPr>
      </w:pPr>
      <w:r>
        <w:rPr>
          <w:lang w:val="en-GB"/>
        </w:rPr>
        <w:t>For SCS 960 kHz: (X,Y) = (8,1)</w:t>
      </w:r>
    </w:p>
    <w:p w14:paraId="2C035505" w14:textId="77777777" w:rsidR="001303AB" w:rsidRDefault="00D95AC5">
      <w:pPr>
        <w:pStyle w:val="afc"/>
        <w:numPr>
          <w:ilvl w:val="3"/>
          <w:numId w:val="16"/>
        </w:numPr>
        <w:rPr>
          <w:lang w:val="en-GB"/>
        </w:rPr>
      </w:pPr>
      <w:r>
        <w:rPr>
          <w:lang w:val="en-GB"/>
        </w:rPr>
        <w:t>A UE capable of multi-slot monitoring optionally supports</w:t>
      </w:r>
    </w:p>
    <w:p w14:paraId="16E16827" w14:textId="77777777" w:rsidR="001303AB" w:rsidRDefault="00D95AC5">
      <w:pPr>
        <w:pStyle w:val="afc"/>
        <w:numPr>
          <w:ilvl w:val="4"/>
          <w:numId w:val="16"/>
        </w:numPr>
        <w:rPr>
          <w:lang w:val="en-GB"/>
        </w:rPr>
      </w:pPr>
      <w:r>
        <w:rPr>
          <w:lang w:val="en-GB"/>
        </w:rPr>
        <w:t>For SCS 480 kHz: (X,Y) = (4,2)</w:t>
      </w:r>
    </w:p>
    <w:p w14:paraId="606550A5" w14:textId="77777777" w:rsidR="001303AB" w:rsidRDefault="00D95AC5">
      <w:pPr>
        <w:pStyle w:val="afc"/>
        <w:numPr>
          <w:ilvl w:val="4"/>
          <w:numId w:val="16"/>
        </w:numPr>
        <w:rPr>
          <w:lang w:val="en-GB"/>
        </w:rPr>
      </w:pPr>
      <w:r>
        <w:rPr>
          <w:lang w:val="en-GB"/>
        </w:rPr>
        <w:t>For SCS 960 kHz: (X,Y) = (8,4)</w:t>
      </w:r>
    </w:p>
    <w:p w14:paraId="29D3B7CA" w14:textId="77777777" w:rsidR="001303AB" w:rsidRDefault="00D95AC5">
      <w:pPr>
        <w:pStyle w:val="afc"/>
        <w:numPr>
          <w:ilvl w:val="3"/>
          <w:numId w:val="16"/>
        </w:numPr>
        <w:rPr>
          <w:lang w:val="en-GB"/>
        </w:rPr>
      </w:pPr>
      <w:r>
        <w:rPr>
          <w:lang w:val="en-GB"/>
        </w:rPr>
        <w:t>Additional values are deprioritised</w:t>
      </w:r>
    </w:p>
    <w:p w14:paraId="3A3E7ECC"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afc"/>
        <w:numPr>
          <w:ilvl w:val="3"/>
          <w:numId w:val="16"/>
        </w:numPr>
        <w:rPr>
          <w:lang w:val="en-GB"/>
        </w:rPr>
      </w:pPr>
      <w:r>
        <w:rPr>
          <w:lang w:val="en-GB"/>
        </w:rPr>
        <w:t>For Y=1: FG3-5 (monitoring Group (1) SSs in any OFDM symbols of the slot)</w:t>
      </w:r>
    </w:p>
    <w:p w14:paraId="4DB354A5"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afc"/>
        <w:numPr>
          <w:ilvl w:val="3"/>
          <w:numId w:val="16"/>
        </w:numPr>
        <w:rPr>
          <w:lang w:val="en-GB"/>
        </w:rPr>
      </w:pPr>
      <w:r>
        <w:rPr>
          <w:lang w:val="en-GB"/>
        </w:rPr>
        <w:t>A SS is monitored within Y consecutive slots within a slot group of X slots</w:t>
      </w:r>
    </w:p>
    <w:p w14:paraId="08D6FBE1" w14:textId="77777777" w:rsidR="001303AB" w:rsidRDefault="00D95AC5">
      <w:pPr>
        <w:pStyle w:val="afc"/>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afc"/>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afc"/>
        <w:numPr>
          <w:ilvl w:val="2"/>
          <w:numId w:val="16"/>
        </w:numPr>
        <w:rPr>
          <w:lang w:val="en-GB"/>
        </w:rPr>
      </w:pPr>
      <w:r>
        <w:rPr>
          <w:lang w:val="en-GB"/>
        </w:rPr>
        <w:t>Supported combinations of (X,Y)</w:t>
      </w:r>
    </w:p>
    <w:p w14:paraId="1F13A7E7" w14:textId="77777777" w:rsidR="001303AB" w:rsidRDefault="00D95AC5">
      <w:pPr>
        <w:pStyle w:val="afc"/>
        <w:numPr>
          <w:ilvl w:val="3"/>
          <w:numId w:val="16"/>
        </w:numPr>
        <w:rPr>
          <w:lang w:val="en-GB"/>
        </w:rPr>
      </w:pPr>
      <w:r>
        <w:rPr>
          <w:lang w:val="en-GB"/>
        </w:rPr>
        <w:t>A UE capable of multi-slot monitoring mandatorily supports</w:t>
      </w:r>
    </w:p>
    <w:p w14:paraId="501CF9FF" w14:textId="77777777" w:rsidR="001303AB" w:rsidRDefault="00D95AC5">
      <w:pPr>
        <w:pStyle w:val="afc"/>
        <w:numPr>
          <w:ilvl w:val="4"/>
          <w:numId w:val="16"/>
        </w:numPr>
        <w:rPr>
          <w:lang w:val="en-GB"/>
        </w:rPr>
      </w:pPr>
      <w:r>
        <w:rPr>
          <w:lang w:val="en-GB"/>
        </w:rPr>
        <w:t>For SCS 480 kHz: (X,Y) = (4,1)</w:t>
      </w:r>
    </w:p>
    <w:p w14:paraId="02AF8481" w14:textId="77777777" w:rsidR="001303AB" w:rsidRDefault="00D95AC5">
      <w:pPr>
        <w:pStyle w:val="afc"/>
        <w:numPr>
          <w:ilvl w:val="4"/>
          <w:numId w:val="16"/>
        </w:numPr>
        <w:rPr>
          <w:lang w:val="en-GB"/>
        </w:rPr>
      </w:pPr>
      <w:r>
        <w:rPr>
          <w:lang w:val="en-GB"/>
        </w:rPr>
        <w:t>For SCS 960 kHz: (X,Y) = (8,1)</w:t>
      </w:r>
    </w:p>
    <w:p w14:paraId="227B0CAD" w14:textId="77777777" w:rsidR="001303AB" w:rsidRDefault="00D95AC5">
      <w:pPr>
        <w:pStyle w:val="afc"/>
        <w:numPr>
          <w:ilvl w:val="3"/>
          <w:numId w:val="16"/>
        </w:numPr>
        <w:rPr>
          <w:lang w:val="en-GB"/>
        </w:rPr>
      </w:pPr>
      <w:r>
        <w:rPr>
          <w:lang w:val="en-GB"/>
        </w:rPr>
        <w:t>A UE capable of multi-slot monitoring optionally supports</w:t>
      </w:r>
    </w:p>
    <w:p w14:paraId="65A20B16" w14:textId="77777777" w:rsidR="001303AB" w:rsidRDefault="00D95AC5">
      <w:pPr>
        <w:pStyle w:val="afc"/>
        <w:numPr>
          <w:ilvl w:val="4"/>
          <w:numId w:val="16"/>
        </w:numPr>
        <w:rPr>
          <w:lang w:val="en-GB"/>
        </w:rPr>
      </w:pPr>
      <w:r>
        <w:rPr>
          <w:lang w:val="en-GB"/>
        </w:rPr>
        <w:t>For SCS 480 kHz: (X,Y) = (4,2)</w:t>
      </w:r>
    </w:p>
    <w:p w14:paraId="14902B5A" w14:textId="77777777" w:rsidR="001303AB" w:rsidRDefault="00D95AC5">
      <w:pPr>
        <w:pStyle w:val="afc"/>
        <w:numPr>
          <w:ilvl w:val="4"/>
          <w:numId w:val="16"/>
        </w:numPr>
        <w:rPr>
          <w:lang w:val="en-GB"/>
        </w:rPr>
      </w:pPr>
      <w:r>
        <w:rPr>
          <w:lang w:val="en-GB"/>
        </w:rPr>
        <w:t>For SCS 960 kHz: (X,Y) = (8,4)</w:t>
      </w:r>
    </w:p>
    <w:p w14:paraId="79DBE5CC" w14:textId="77777777" w:rsidR="001303AB" w:rsidRDefault="00D95AC5">
      <w:pPr>
        <w:pStyle w:val="afc"/>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afc"/>
        <w:numPr>
          <w:ilvl w:val="3"/>
          <w:numId w:val="16"/>
        </w:numPr>
        <w:rPr>
          <w:lang w:val="en-GB"/>
        </w:rPr>
      </w:pPr>
      <w:r>
        <w:rPr>
          <w:lang w:val="en-GB"/>
        </w:rPr>
        <w:t>For Y=1: FG3-5 (monitoring Group (1) SSs in any OFDM symbols of the slot)</w:t>
      </w:r>
    </w:p>
    <w:p w14:paraId="269D44B2"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afc"/>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afc"/>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afc"/>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afc"/>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afc"/>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afc"/>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afc"/>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afc"/>
              <w:ind w:left="0"/>
              <w:rPr>
                <w:lang w:eastAsia="zh-CN"/>
              </w:rPr>
            </w:pPr>
          </w:p>
          <w:p w14:paraId="4E758FC3" w14:textId="77777777" w:rsidR="001303AB" w:rsidRDefault="00D95AC5">
            <w:pPr>
              <w:pStyle w:val="afc"/>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afc"/>
              <w:ind w:left="0"/>
              <w:rPr>
                <w:lang w:eastAsia="zh-CN"/>
              </w:rPr>
            </w:pPr>
          </w:p>
          <w:p w14:paraId="50519AFB" w14:textId="77777777" w:rsidR="001303AB" w:rsidRDefault="00D95AC5">
            <w:pPr>
              <w:pStyle w:val="afc"/>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afc"/>
              <w:numPr>
                <w:ilvl w:val="3"/>
                <w:numId w:val="16"/>
              </w:numPr>
              <w:rPr>
                <w:lang w:val="en-GB"/>
              </w:rPr>
            </w:pPr>
            <w:r>
              <w:rPr>
                <w:lang w:val="en-GB"/>
              </w:rPr>
              <w:t>A UE capable of multi-slot monitoring optionally supports</w:t>
            </w:r>
          </w:p>
          <w:p w14:paraId="3285722D" w14:textId="77777777" w:rsidR="001303AB" w:rsidRDefault="00D95AC5">
            <w:pPr>
              <w:pStyle w:val="afc"/>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afc"/>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afc"/>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afc"/>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afc"/>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afc"/>
              <w:numPr>
                <w:ilvl w:val="3"/>
                <w:numId w:val="16"/>
              </w:numPr>
              <w:rPr>
                <w:lang w:val="en-GB"/>
              </w:rPr>
            </w:pPr>
            <w:r>
              <w:rPr>
                <w:lang w:val="en-GB"/>
              </w:rPr>
              <w:t>A SS is monitored within Y consecutive slots within a slot group of X slots</w:t>
            </w:r>
          </w:p>
          <w:p w14:paraId="7F00D63F" w14:textId="77777777" w:rsidR="001303AB" w:rsidRDefault="00D95AC5">
            <w:pPr>
              <w:pStyle w:val="afc"/>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afc"/>
              <w:numPr>
                <w:ilvl w:val="4"/>
                <w:numId w:val="16"/>
              </w:numPr>
              <w:rPr>
                <w:lang w:val="en-GB"/>
              </w:rPr>
            </w:pPr>
            <w:r>
              <w:rPr>
                <w:color w:val="FF0000"/>
                <w:lang w:val="en-GB"/>
              </w:rPr>
              <w:t>The location of Y slots is indicated by RRC configuration.</w:t>
            </w:r>
          </w:p>
          <w:p w14:paraId="443952D5"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afc"/>
              <w:widowControl/>
              <w:numPr>
                <w:ilvl w:val="3"/>
                <w:numId w:val="16"/>
              </w:numPr>
              <w:rPr>
                <w:lang w:val="en-GB"/>
              </w:rPr>
            </w:pPr>
            <w:r>
              <w:rPr>
                <w:lang w:val="en-GB"/>
              </w:rPr>
              <w:t>A UE capable of multi-slot monitoring optionally supports</w:t>
            </w:r>
          </w:p>
          <w:p w14:paraId="3F05CB6E" w14:textId="77777777" w:rsidR="001303AB" w:rsidRDefault="00D95AC5">
            <w:pPr>
              <w:pStyle w:val="afc"/>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afc"/>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afc"/>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afc"/>
              <w:numPr>
                <w:ilvl w:val="3"/>
                <w:numId w:val="16"/>
              </w:numPr>
              <w:rPr>
                <w:lang w:val="en-GB"/>
              </w:rPr>
            </w:pPr>
            <w:r>
              <w:rPr>
                <w:lang w:val="en-GB"/>
              </w:rPr>
              <w:t>A UE capable of multi-slot monitoring optionally supports</w:t>
            </w:r>
          </w:p>
          <w:p w14:paraId="685220AC" w14:textId="77777777" w:rsidR="001303AB" w:rsidRDefault="00D95AC5">
            <w:pPr>
              <w:pStyle w:val="afc"/>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afc"/>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afc"/>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afc"/>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afc"/>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afc"/>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afc"/>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afc"/>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afc"/>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afc"/>
              <w:numPr>
                <w:ilvl w:val="3"/>
                <w:numId w:val="16"/>
              </w:numPr>
              <w:rPr>
                <w:lang w:val="en-GB"/>
              </w:rPr>
            </w:pPr>
            <w:r>
              <w:rPr>
                <w:lang w:val="en-GB"/>
              </w:rPr>
              <w:t>A SS is monitored within Y consecutive slots within a slot group of X slots</w:t>
            </w:r>
          </w:p>
          <w:p w14:paraId="0048417C" w14:textId="77777777" w:rsidR="001303AB" w:rsidRDefault="00D95AC5">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afc"/>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afc"/>
              <w:numPr>
                <w:ilvl w:val="2"/>
                <w:numId w:val="16"/>
              </w:numPr>
              <w:rPr>
                <w:lang w:val="en-GB"/>
              </w:rPr>
            </w:pPr>
            <w:r>
              <w:rPr>
                <w:lang w:val="en-GB"/>
              </w:rPr>
              <w:t>Supported combinations of (X,Y)</w:t>
            </w:r>
          </w:p>
          <w:p w14:paraId="439CEE8A" w14:textId="77777777" w:rsidR="001303AB" w:rsidRDefault="00D95AC5">
            <w:pPr>
              <w:pStyle w:val="afc"/>
              <w:numPr>
                <w:ilvl w:val="3"/>
                <w:numId w:val="16"/>
              </w:numPr>
              <w:rPr>
                <w:lang w:val="en-GB"/>
              </w:rPr>
            </w:pPr>
            <w:r>
              <w:rPr>
                <w:lang w:val="en-GB"/>
              </w:rPr>
              <w:t>A UE capable of multi-slot monitoring mandatorily supports</w:t>
            </w:r>
          </w:p>
          <w:p w14:paraId="76780456" w14:textId="77777777" w:rsidR="001303AB" w:rsidRDefault="00D95AC5">
            <w:pPr>
              <w:pStyle w:val="afc"/>
              <w:numPr>
                <w:ilvl w:val="4"/>
                <w:numId w:val="16"/>
              </w:numPr>
              <w:rPr>
                <w:lang w:val="en-GB"/>
              </w:rPr>
            </w:pPr>
            <w:r>
              <w:rPr>
                <w:lang w:val="en-GB"/>
              </w:rPr>
              <w:t>For SCS 480 kHz: (X,Y) = (4,1)</w:t>
            </w:r>
          </w:p>
          <w:p w14:paraId="754B6022" w14:textId="77777777" w:rsidR="001303AB" w:rsidRDefault="00D95AC5">
            <w:pPr>
              <w:pStyle w:val="afc"/>
              <w:numPr>
                <w:ilvl w:val="4"/>
                <w:numId w:val="16"/>
              </w:numPr>
              <w:rPr>
                <w:lang w:val="en-GB"/>
              </w:rPr>
            </w:pPr>
            <w:r>
              <w:rPr>
                <w:lang w:val="en-GB"/>
              </w:rPr>
              <w:t>For SCS 960 kHz: (X,Y) = (8,1)</w:t>
            </w:r>
          </w:p>
          <w:p w14:paraId="67B3F328" w14:textId="77777777" w:rsidR="001303AB" w:rsidRDefault="00D95AC5">
            <w:pPr>
              <w:pStyle w:val="afc"/>
              <w:numPr>
                <w:ilvl w:val="3"/>
                <w:numId w:val="16"/>
              </w:numPr>
              <w:rPr>
                <w:lang w:val="en-GB"/>
              </w:rPr>
            </w:pPr>
            <w:r>
              <w:rPr>
                <w:lang w:val="en-GB"/>
              </w:rPr>
              <w:t>A UE capable of multi-slot monitoring optionally supports</w:t>
            </w:r>
          </w:p>
          <w:p w14:paraId="7D843AA4" w14:textId="77777777" w:rsidR="001303AB" w:rsidRDefault="00D95AC5">
            <w:pPr>
              <w:pStyle w:val="afc"/>
              <w:numPr>
                <w:ilvl w:val="4"/>
                <w:numId w:val="16"/>
              </w:numPr>
              <w:rPr>
                <w:lang w:val="en-GB"/>
              </w:rPr>
            </w:pPr>
            <w:r>
              <w:rPr>
                <w:lang w:val="en-GB"/>
              </w:rPr>
              <w:t>For SCS 480 kHz: (X,Y) = (4,2)</w:t>
            </w:r>
          </w:p>
          <w:p w14:paraId="54CAA21C" w14:textId="77777777" w:rsidR="001303AB" w:rsidRDefault="00D95AC5">
            <w:pPr>
              <w:pStyle w:val="afc"/>
              <w:numPr>
                <w:ilvl w:val="4"/>
                <w:numId w:val="16"/>
              </w:numPr>
              <w:rPr>
                <w:lang w:val="en-GB"/>
              </w:rPr>
            </w:pPr>
            <w:r>
              <w:rPr>
                <w:lang w:val="en-GB"/>
              </w:rPr>
              <w:t>For SCS 960 kHz: (X,Y) = (8,4)</w:t>
            </w:r>
          </w:p>
          <w:p w14:paraId="7CB9E1D0" w14:textId="77777777" w:rsidR="001303AB" w:rsidRDefault="00D95AC5">
            <w:pPr>
              <w:pStyle w:val="afc"/>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afc"/>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afc"/>
              <w:numPr>
                <w:ilvl w:val="4"/>
                <w:numId w:val="16"/>
              </w:numPr>
              <w:rPr>
                <w:lang w:val="en-GB"/>
              </w:rPr>
            </w:pPr>
            <w:r>
              <w:rPr>
                <w:lang w:val="en-GB"/>
              </w:rPr>
              <w:t>monitoring Group (1) SSs in any OFDM symbols of the slot</w:t>
            </w:r>
          </w:p>
          <w:p w14:paraId="32E21A45" w14:textId="77777777" w:rsidR="001303AB" w:rsidRDefault="00D95AC5">
            <w:pPr>
              <w:pStyle w:val="afc"/>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afc"/>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afc"/>
              <w:numPr>
                <w:ilvl w:val="3"/>
                <w:numId w:val="16"/>
              </w:numPr>
              <w:rPr>
                <w:lang w:val="en-GB"/>
              </w:rPr>
            </w:pPr>
            <w:r>
              <w:rPr>
                <w:lang w:val="en-GB"/>
              </w:rPr>
              <w:t>For Y=1: FG3-5 (monitoring Group (1) SSs in any OFDM symbols of the slot)</w:t>
            </w:r>
          </w:p>
          <w:p w14:paraId="24738EDA"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afc"/>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afc"/>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afc"/>
              <w:rPr>
                <w:rFonts w:eastAsia="MS Mincho"/>
                <w:lang w:eastAsia="ja-JP"/>
              </w:rPr>
            </w:pPr>
          </w:p>
          <w:p w14:paraId="5A6D97B9"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afc"/>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afc"/>
              <w:numPr>
                <w:ilvl w:val="4"/>
                <w:numId w:val="16"/>
              </w:numPr>
              <w:rPr>
                <w:color w:val="FF0000"/>
                <w:lang w:val="en-GB"/>
              </w:rPr>
            </w:pPr>
            <w:r>
              <w:rPr>
                <w:color w:val="FF0000"/>
                <w:lang w:val="en-GB"/>
              </w:rPr>
              <w:t>FFS: The specific OFDM symbols</w:t>
            </w:r>
          </w:p>
          <w:p w14:paraId="4AD58BA7"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afc"/>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afc"/>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afc"/>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afc"/>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afc"/>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afc"/>
        <w:numPr>
          <w:ilvl w:val="3"/>
          <w:numId w:val="16"/>
        </w:numPr>
        <w:rPr>
          <w:lang w:val="en-GB"/>
        </w:rPr>
      </w:pPr>
      <w:r>
        <w:rPr>
          <w:lang w:val="en-GB"/>
        </w:rPr>
        <w:t>A SS is monitored within Y consecutive slots within a slot group of X slots</w:t>
      </w:r>
    </w:p>
    <w:p w14:paraId="6F24D6B8" w14:textId="77777777" w:rsidR="001303AB" w:rsidRDefault="00D95AC5">
      <w:pPr>
        <w:pStyle w:val="afc"/>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afc"/>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afc"/>
        <w:numPr>
          <w:ilvl w:val="2"/>
          <w:numId w:val="16"/>
        </w:numPr>
        <w:rPr>
          <w:lang w:val="en-GB"/>
        </w:rPr>
      </w:pPr>
      <w:r>
        <w:rPr>
          <w:lang w:val="en-GB"/>
        </w:rPr>
        <w:t>Supported combinations of (X,Y)</w:t>
      </w:r>
    </w:p>
    <w:p w14:paraId="1138ED36" w14:textId="77777777" w:rsidR="001303AB" w:rsidRDefault="00D95AC5">
      <w:pPr>
        <w:pStyle w:val="afc"/>
        <w:numPr>
          <w:ilvl w:val="3"/>
          <w:numId w:val="16"/>
        </w:numPr>
        <w:rPr>
          <w:lang w:val="en-GB"/>
        </w:rPr>
      </w:pPr>
      <w:r>
        <w:rPr>
          <w:lang w:val="en-GB"/>
        </w:rPr>
        <w:t>A UE capable of multi-slot monitoring mandatorily supports</w:t>
      </w:r>
    </w:p>
    <w:p w14:paraId="4FF0EC7C" w14:textId="77777777" w:rsidR="001303AB" w:rsidRDefault="00D95AC5">
      <w:pPr>
        <w:pStyle w:val="afc"/>
        <w:numPr>
          <w:ilvl w:val="4"/>
          <w:numId w:val="16"/>
        </w:numPr>
        <w:rPr>
          <w:lang w:val="en-GB"/>
        </w:rPr>
      </w:pPr>
      <w:r>
        <w:rPr>
          <w:lang w:val="en-GB"/>
        </w:rPr>
        <w:t>For SCS 480 kHz: (X,Y) = (4,1)</w:t>
      </w:r>
    </w:p>
    <w:p w14:paraId="68AD2FE7" w14:textId="77777777" w:rsidR="001303AB" w:rsidRDefault="00D95AC5">
      <w:pPr>
        <w:pStyle w:val="afc"/>
        <w:numPr>
          <w:ilvl w:val="4"/>
          <w:numId w:val="16"/>
        </w:numPr>
        <w:rPr>
          <w:lang w:val="en-GB"/>
        </w:rPr>
      </w:pPr>
      <w:r>
        <w:rPr>
          <w:lang w:val="en-GB"/>
        </w:rPr>
        <w:t>For SCS 960 kHz: (X,Y) = (8,1)</w:t>
      </w:r>
    </w:p>
    <w:p w14:paraId="5713AF79" w14:textId="77777777" w:rsidR="001303AB" w:rsidRDefault="00D95AC5">
      <w:pPr>
        <w:pStyle w:val="afc"/>
        <w:numPr>
          <w:ilvl w:val="3"/>
          <w:numId w:val="16"/>
        </w:numPr>
        <w:rPr>
          <w:lang w:val="en-GB"/>
        </w:rPr>
      </w:pPr>
      <w:r>
        <w:rPr>
          <w:lang w:val="en-GB"/>
        </w:rPr>
        <w:t>A UE capable of multi-slot monitoring optionally supports</w:t>
      </w:r>
    </w:p>
    <w:p w14:paraId="293F86C8" w14:textId="77777777" w:rsidR="001303AB" w:rsidRDefault="00D95AC5">
      <w:pPr>
        <w:pStyle w:val="afc"/>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afc"/>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afc"/>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afc"/>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afc"/>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afc"/>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afc"/>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afc"/>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afc"/>
        <w:numPr>
          <w:ilvl w:val="1"/>
          <w:numId w:val="16"/>
        </w:numPr>
      </w:pPr>
      <w:r>
        <w:t>A SS is monitored within Y consecutive slots within a slot group of X slots</w:t>
      </w:r>
    </w:p>
    <w:p w14:paraId="481EA60F" w14:textId="77777777" w:rsidR="001303AB" w:rsidRDefault="00D95AC5">
      <w:pPr>
        <w:pStyle w:val="afc"/>
        <w:numPr>
          <w:ilvl w:val="1"/>
          <w:numId w:val="16"/>
        </w:numPr>
      </w:pPr>
      <w:r>
        <w:t>The Y consecutive slots can be located anywhere within the slot group of X slots</w:t>
      </w:r>
    </w:p>
    <w:p w14:paraId="5AD55D06" w14:textId="77777777" w:rsidR="001303AB" w:rsidRDefault="00D95AC5">
      <w:pPr>
        <w:pStyle w:val="afc"/>
        <w:numPr>
          <w:ilvl w:val="1"/>
          <w:numId w:val="16"/>
        </w:numPr>
      </w:pPr>
      <w:r>
        <w:t>The location of the Y consecutive slots within the slot group of X slots is maintained across different slot groups</w:t>
      </w:r>
    </w:p>
    <w:p w14:paraId="465E8546" w14:textId="77777777" w:rsidR="001303AB" w:rsidRDefault="00D95AC5">
      <w:pPr>
        <w:pStyle w:val="afc"/>
        <w:numPr>
          <w:ilvl w:val="1"/>
          <w:numId w:val="16"/>
        </w:numPr>
      </w:pPr>
      <w:r>
        <w:t>BD attempts for all Group (1) SSs are restricted to fall within the same Y consecutive slots</w:t>
      </w:r>
    </w:p>
    <w:p w14:paraId="332B9CF5" w14:textId="77777777" w:rsidR="001303AB" w:rsidRDefault="00D95AC5">
      <w:pPr>
        <w:pStyle w:val="afc"/>
        <w:numPr>
          <w:ilvl w:val="1"/>
          <w:numId w:val="16"/>
        </w:numPr>
        <w:rPr>
          <w:highlight w:val="darkGray"/>
        </w:rPr>
      </w:pPr>
      <w:r>
        <w:rPr>
          <w:highlight w:val="darkGray"/>
        </w:rPr>
        <w:t>FFS: whether or not Y slots are aligned with n0</w:t>
      </w:r>
    </w:p>
    <w:p w14:paraId="2B312445"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afc"/>
        <w:numPr>
          <w:ilvl w:val="1"/>
          <w:numId w:val="16"/>
        </w:numPr>
      </w:pPr>
      <w:r>
        <w:t>SS monitoring locations can be anywhere within a slot group of X slots, with the following exception</w:t>
      </w:r>
    </w:p>
    <w:p w14:paraId="6C591E54"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afc"/>
        <w:numPr>
          <w:ilvl w:val="0"/>
          <w:numId w:val="16"/>
        </w:numPr>
      </w:pPr>
      <w:r>
        <w:t>Supported combinations of (X,Y)</w:t>
      </w:r>
    </w:p>
    <w:p w14:paraId="7BEDF202" w14:textId="77777777" w:rsidR="001303AB" w:rsidRDefault="00D95AC5">
      <w:pPr>
        <w:pStyle w:val="afc"/>
        <w:numPr>
          <w:ilvl w:val="1"/>
          <w:numId w:val="16"/>
        </w:numPr>
      </w:pPr>
      <w:r>
        <w:t>A UE capable of multi-slot monitoring mandatorily supports</w:t>
      </w:r>
    </w:p>
    <w:p w14:paraId="726A2FA8" w14:textId="77777777" w:rsidR="001303AB" w:rsidRDefault="00D95AC5">
      <w:pPr>
        <w:pStyle w:val="afc"/>
        <w:numPr>
          <w:ilvl w:val="2"/>
          <w:numId w:val="16"/>
        </w:numPr>
      </w:pPr>
      <w:r>
        <w:t>For SCS 480 kHz: (X,Y) = (4,1)</w:t>
      </w:r>
    </w:p>
    <w:p w14:paraId="6EB346D3" w14:textId="77777777" w:rsidR="001303AB" w:rsidRDefault="00D95AC5">
      <w:pPr>
        <w:pStyle w:val="afc"/>
        <w:numPr>
          <w:ilvl w:val="2"/>
          <w:numId w:val="16"/>
        </w:numPr>
      </w:pPr>
      <w:r>
        <w:t>For SCS 960 kHz: (X,Y) = (8,1)</w:t>
      </w:r>
    </w:p>
    <w:p w14:paraId="6EB10429" w14:textId="77777777" w:rsidR="001303AB" w:rsidRDefault="00D95AC5">
      <w:pPr>
        <w:pStyle w:val="afc"/>
        <w:numPr>
          <w:ilvl w:val="1"/>
          <w:numId w:val="16"/>
        </w:numPr>
      </w:pPr>
      <w:r>
        <w:t>A UE capable of multi-slot monitoring optionally supports</w:t>
      </w:r>
    </w:p>
    <w:p w14:paraId="17F98E4F" w14:textId="77777777" w:rsidR="001303AB" w:rsidRDefault="00D95AC5">
      <w:pPr>
        <w:pStyle w:val="afc"/>
        <w:numPr>
          <w:ilvl w:val="2"/>
          <w:numId w:val="16"/>
        </w:numPr>
      </w:pPr>
      <w:r>
        <w:t>For SCS 480 kHz: (X,Y) = (4,2), FFS (2,1)</w:t>
      </w:r>
    </w:p>
    <w:p w14:paraId="5BD53873" w14:textId="77777777" w:rsidR="001303AB" w:rsidRDefault="00D95AC5">
      <w:pPr>
        <w:pStyle w:val="afc"/>
        <w:numPr>
          <w:ilvl w:val="2"/>
          <w:numId w:val="16"/>
        </w:numPr>
      </w:pPr>
      <w:r>
        <w:t>For SCS 960 kHz: (X,Y) = (8,4), FFS (4,2), FFS (4,1)</w:t>
      </w:r>
    </w:p>
    <w:p w14:paraId="1DE3861F" w14:textId="77777777" w:rsidR="001303AB" w:rsidRDefault="00D95AC5">
      <w:pPr>
        <w:pStyle w:val="afc"/>
        <w:numPr>
          <w:ilvl w:val="1"/>
          <w:numId w:val="16"/>
        </w:numPr>
      </w:pPr>
      <w:r>
        <w:t>Note: If necessary the completion of the multi-slot monitoring design for X=4/8 with 480 kHz/960kHz SCS is prioritised</w:t>
      </w:r>
    </w:p>
    <w:p w14:paraId="3C9D0DC8" w14:textId="77777777" w:rsidR="001303AB" w:rsidRDefault="00D95AC5">
      <w:pPr>
        <w:pStyle w:val="afc"/>
        <w:numPr>
          <w:ilvl w:val="0"/>
          <w:numId w:val="16"/>
        </w:numPr>
      </w:pPr>
      <w:r>
        <w:t>A UE capable of multi-slot monitoring mandatorily supports the following PDCCH monitoring within Y slots</w:t>
      </w:r>
    </w:p>
    <w:p w14:paraId="7026862C" w14:textId="77777777" w:rsidR="001303AB" w:rsidRDefault="00D95AC5">
      <w:pPr>
        <w:pStyle w:val="afc"/>
        <w:numPr>
          <w:ilvl w:val="1"/>
          <w:numId w:val="16"/>
        </w:numPr>
      </w:pPr>
      <w:r>
        <w:t>For Y&gt;1: FG3-1 (monitoring Group (1) SSs in the first 3 OFDM symbols of each of the Y slots)</w:t>
      </w:r>
    </w:p>
    <w:p w14:paraId="10F641FE"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afc"/>
        <w:numPr>
          <w:ilvl w:val="2"/>
          <w:numId w:val="16"/>
        </w:numPr>
        <w:rPr>
          <w:highlight w:val="darkGray"/>
        </w:rPr>
      </w:pPr>
      <w:r>
        <w:rPr>
          <w:highlight w:val="darkGray"/>
        </w:rPr>
        <w:lastRenderedPageBreak/>
        <w:t>FFS: value(s) of M</w:t>
      </w:r>
    </w:p>
    <w:p w14:paraId="276ECE8F" w14:textId="77777777" w:rsidR="001303AB" w:rsidRDefault="00D95AC5">
      <w:pPr>
        <w:pStyle w:val="afc"/>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af5"/>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afc"/>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afc"/>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afc"/>
              <w:numPr>
                <w:ilvl w:val="2"/>
                <w:numId w:val="16"/>
              </w:numPr>
              <w:rPr>
                <w:highlight w:val="darkGray"/>
              </w:rPr>
            </w:pPr>
            <w:r>
              <w:rPr>
                <w:highlight w:val="darkGray"/>
              </w:rPr>
              <w:t>FFS: value(s) of M</w:t>
            </w:r>
          </w:p>
          <w:p w14:paraId="0B35232E" w14:textId="77777777" w:rsidR="001303AB" w:rsidRDefault="00D95AC5">
            <w:pPr>
              <w:pStyle w:val="afc"/>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afc"/>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afc"/>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afc"/>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afc"/>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afc"/>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afc"/>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afc"/>
              <w:numPr>
                <w:ilvl w:val="1"/>
                <w:numId w:val="16"/>
              </w:numPr>
            </w:pPr>
            <w:r>
              <w:t>For Y&gt;1: FG3-1 (monitoring Group (1) SSs in the first 3 OFDM symbols of each of the Y slots)</w:t>
            </w:r>
          </w:p>
          <w:p w14:paraId="3E25D11C"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afc"/>
              <w:numPr>
                <w:ilvl w:val="2"/>
                <w:numId w:val="16"/>
              </w:numPr>
              <w:rPr>
                <w:highlight w:val="darkGray"/>
              </w:rPr>
            </w:pPr>
            <w:r>
              <w:rPr>
                <w:highlight w:val="darkGray"/>
              </w:rPr>
              <w:t>FFS: value(s) of M</w:t>
            </w:r>
          </w:p>
          <w:p w14:paraId="1FC80576" w14:textId="77777777" w:rsidR="001303AB" w:rsidRDefault="00D95AC5">
            <w:pPr>
              <w:pStyle w:val="afc"/>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afc"/>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afc"/>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afc"/>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afc"/>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afc"/>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afc"/>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afc"/>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afc"/>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afc"/>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afc"/>
              <w:numPr>
                <w:ilvl w:val="2"/>
                <w:numId w:val="16"/>
              </w:numPr>
              <w:rPr>
                <w:highlight w:val="darkGray"/>
              </w:rPr>
            </w:pPr>
            <w:r>
              <w:rPr>
                <w:highlight w:val="darkGray"/>
              </w:rPr>
              <w:t>FFS: value(s) of M</w:t>
            </w:r>
          </w:p>
          <w:p w14:paraId="1D6633E7" w14:textId="77777777" w:rsidR="001303AB" w:rsidRDefault="00D95AC5">
            <w:pPr>
              <w:pStyle w:val="afc"/>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afc"/>
              <w:numPr>
                <w:ilvl w:val="2"/>
                <w:numId w:val="16"/>
              </w:numPr>
              <w:rPr>
                <w:highlight w:val="darkGray"/>
              </w:rPr>
            </w:pPr>
            <w:r>
              <w:rPr>
                <w:highlight w:val="darkGray"/>
              </w:rPr>
              <w:t>FFS: value(s) of M</w:t>
            </w:r>
          </w:p>
          <w:p w14:paraId="515F08C5" w14:textId="77777777" w:rsidR="001303AB" w:rsidRDefault="00D95AC5">
            <w:pPr>
              <w:pStyle w:val="afc"/>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afc"/>
              <w:numPr>
                <w:ilvl w:val="0"/>
                <w:numId w:val="16"/>
              </w:numPr>
            </w:pPr>
            <w:r>
              <w:t>A UE capable of multi-slot monitoring mandatorily supports the following PDCCH monitoring within Y slots</w:t>
            </w:r>
          </w:p>
          <w:p w14:paraId="728917D7" w14:textId="77777777" w:rsidR="001303AB" w:rsidRDefault="00D95AC5">
            <w:pPr>
              <w:pStyle w:val="afc"/>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afc"/>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afc"/>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afc"/>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afc"/>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afc"/>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r w:rsidR="00414D11" w14:paraId="783C1C99" w14:textId="77777777">
        <w:tc>
          <w:tcPr>
            <w:tcW w:w="2405" w:type="dxa"/>
          </w:tcPr>
          <w:p w14:paraId="16E3EAD7" w14:textId="32716337" w:rsidR="00414D11" w:rsidRDefault="00414D11" w:rsidP="00414D11">
            <w:pPr>
              <w:rPr>
                <w:lang w:eastAsia="zh-CN"/>
              </w:rPr>
            </w:pPr>
            <w:r>
              <w:rPr>
                <w:rFonts w:eastAsia="MS Mincho"/>
                <w:lang w:eastAsia="ja-JP"/>
              </w:rPr>
              <w:t>LG Electronics</w:t>
            </w:r>
          </w:p>
        </w:tc>
        <w:tc>
          <w:tcPr>
            <w:tcW w:w="12176" w:type="dxa"/>
          </w:tcPr>
          <w:p w14:paraId="42F80022" w14:textId="77777777" w:rsidR="00414D11" w:rsidRDefault="00414D11" w:rsidP="00414D11">
            <w:pPr>
              <w:rPr>
                <w:lang w:eastAsia="zh-CN"/>
              </w:rPr>
            </w:pPr>
            <w:r>
              <w:rPr>
                <w:lang w:eastAsia="zh-CN"/>
              </w:rPr>
              <w:t>Regarding the first FFS in the first bullet, we also share views as companies that it can be removed.</w:t>
            </w:r>
          </w:p>
          <w:p w14:paraId="3F29F94F" w14:textId="77777777" w:rsidR="00414D11" w:rsidRDefault="00414D11" w:rsidP="00414D11">
            <w:pPr>
              <w:rPr>
                <w:lang w:eastAsia="zh-CN"/>
              </w:rPr>
            </w:pPr>
            <w:r>
              <w:rPr>
                <w:lang w:eastAsia="zh-CN"/>
              </w:rPr>
              <w:t xml:space="preserve">Regarding the MOs within a slot in the last bullet, we prefer to reuse FGs of Rel-15/16, not to define new FG for PDCCH monitoring within a slot. We have the same understanding with Qualcomm, Intel and vivo that the location of Y slots within the same slot group can be different among UEs. Thus, although </w:t>
            </w:r>
            <w:r>
              <w:rPr>
                <w:rFonts w:eastAsia="MS Mincho"/>
                <w:lang w:val="en-GB" w:eastAsia="ja-JP"/>
              </w:rPr>
              <w:t>still prefer to reuse</w:t>
            </w:r>
            <w:r>
              <w:rPr>
                <w:lang w:eastAsia="zh-CN"/>
              </w:rPr>
              <w:t xml:space="preserve"> FG 3-1 as a mandatory capability for both Y=1 and Y&gt;1 as in Rel-15, </w:t>
            </w:r>
            <w:r>
              <w:rPr>
                <w:lang w:eastAsia="zh-CN"/>
              </w:rPr>
              <w:lastRenderedPageBreak/>
              <w:t>we are fine with FG 3-1 as mandatory and FG 3-5 as optional regardless Y.</w:t>
            </w:r>
          </w:p>
          <w:p w14:paraId="40B4EEDB" w14:textId="484E2730" w:rsidR="00414D11" w:rsidRDefault="00414D11" w:rsidP="00414D11">
            <w:pPr>
              <w:rPr>
                <w:lang w:eastAsia="zh-CN"/>
              </w:rPr>
            </w:pPr>
            <w:r>
              <w:rPr>
                <w:lang w:eastAsia="zh-CN"/>
              </w:rPr>
              <w:t xml:space="preserve">Regarding n0+X, we are fine with Qualcomm’s suggestion of using </w:t>
            </w:r>
            <w:r>
              <w:t>n0+</w:t>
            </w:r>
            <w:r w:rsidRPr="00634980">
              <w:t>X0, where n0 is as in Rel-15, X0=4 for 480 kHz SCS, and X0=8 for 960 kHz SCS.</w:t>
            </w:r>
            <w:r>
              <w:t xml:space="preserve"> </w:t>
            </w:r>
            <w:r w:rsidRPr="00B6093E">
              <w:t>In addition, we think that restriction of “Type-0 CSS only for SSB/CORESET 0 multiplexing pattern 1” can be added to that sub-bullet, as Xiaomi pointed out.</w:t>
            </w:r>
          </w:p>
        </w:tc>
      </w:tr>
    </w:tbl>
    <w:p w14:paraId="0AA59CA0" w14:textId="77777777" w:rsidR="001303AB" w:rsidRDefault="001303AB"/>
    <w:p w14:paraId="0E765DBA" w14:textId="77777777" w:rsidR="001303AB" w:rsidRDefault="00D95AC5">
      <w:pPr>
        <w:pStyle w:val="3"/>
        <w:rPr>
          <w:lang w:val="en-GB" w:eastAsia="zh-CN"/>
        </w:rPr>
      </w:pPr>
      <w:r>
        <w:rPr>
          <w:lang w:val="en-GB" w:eastAsia="zh-CN"/>
        </w:rPr>
        <w:t>Issue A1-2: Definition/applicability of monitoring capability</w:t>
      </w:r>
    </w:p>
    <w:p w14:paraId="6DF65380" w14:textId="77777777" w:rsidR="001303AB" w:rsidRDefault="00D95AC5">
      <w:pPr>
        <w:pStyle w:val="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lastRenderedPageBreak/>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lastRenderedPageBreak/>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a7"/>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a7"/>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4"/>
        <w:rPr>
          <w:sz w:val="22"/>
          <w:szCs w:val="22"/>
        </w:rPr>
      </w:pPr>
      <w:r>
        <w:rPr>
          <w:sz w:val="22"/>
          <w:szCs w:val="22"/>
        </w:rPr>
        <w:lastRenderedPageBreak/>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a7"/>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a7"/>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lastRenderedPageBreak/>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4"/>
        <w:rPr>
          <w:sz w:val="22"/>
          <w:szCs w:val="22"/>
        </w:rPr>
      </w:pPr>
      <w:r>
        <w:rPr>
          <w:sz w:val="22"/>
          <w:szCs w:val="22"/>
        </w:rPr>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3"/>
        <w:rPr>
          <w:lang w:val="en-GB" w:eastAsia="zh-CN"/>
        </w:rPr>
      </w:pPr>
      <w:r>
        <w:rPr>
          <w:lang w:val="en-GB" w:eastAsia="zh-CN"/>
        </w:rPr>
        <w:t>Issue A1-3: Support of single-slot / multi-slot PDCCH monitoring</w:t>
      </w:r>
    </w:p>
    <w:p w14:paraId="65BD8EC3" w14:textId="77777777" w:rsidR="001303AB" w:rsidRDefault="00D95AC5">
      <w:pPr>
        <w:pStyle w:val="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a7"/>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w:t>
            </w:r>
            <w:r>
              <w:rPr>
                <w:rFonts w:hint="eastAsia"/>
                <w:lang w:eastAsia="zh-CN"/>
              </w:rPr>
              <w:lastRenderedPageBreak/>
              <w:t xml:space="preserve">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lastRenderedPageBreak/>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afc"/>
        <w:numPr>
          <w:ilvl w:val="0"/>
          <w:numId w:val="44"/>
        </w:numPr>
      </w:pPr>
      <w:r>
        <w:rPr>
          <w:lang w:val="en-GB" w:eastAsia="zh-CN"/>
        </w:rPr>
        <w:t>Single-slot PDCCH monitoring is not supported for SCS 480/960 kHz.</w:t>
      </w:r>
    </w:p>
    <w:p w14:paraId="69208927" w14:textId="77777777" w:rsidR="001303AB" w:rsidRDefault="00D95AC5">
      <w:pPr>
        <w:pStyle w:val="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lastRenderedPageBreak/>
        <w:t>Proposal:</w:t>
      </w:r>
    </w:p>
    <w:p w14:paraId="68DDB2C6" w14:textId="77777777" w:rsidR="001303AB" w:rsidRDefault="00D95AC5">
      <w:pPr>
        <w:pStyle w:val="afc"/>
        <w:numPr>
          <w:ilvl w:val="0"/>
          <w:numId w:val="44"/>
        </w:numPr>
      </w:pPr>
      <w:r>
        <w:rPr>
          <w:lang w:val="en-GB" w:eastAsia="zh-CN"/>
        </w:rPr>
        <w:t>Single-slot PDCCH monitoring is not supported for SCS 480/960 kHz.</w:t>
      </w:r>
    </w:p>
    <w:p w14:paraId="1C203B29"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2"/>
      </w:pPr>
      <w:r>
        <w:lastRenderedPageBreak/>
        <w:t>Topic A2: Search Space Configuration/Enhancement</w:t>
      </w:r>
    </w:p>
    <w:p w14:paraId="363B4E69" w14:textId="77777777" w:rsidR="001303AB" w:rsidRDefault="00D95AC5">
      <w:pPr>
        <w:pStyle w:val="3"/>
        <w:rPr>
          <w:lang w:val="en-GB" w:eastAsia="zh-CN"/>
        </w:rPr>
      </w:pPr>
      <w:r>
        <w:rPr>
          <w:lang w:val="en-GB" w:eastAsia="zh-CN"/>
        </w:rPr>
        <w:t>Issue A2-1: Periodicity, offset, duration configuration for multi-slot monitoring</w:t>
      </w:r>
    </w:p>
    <w:p w14:paraId="1C3BD0DD" w14:textId="77777777" w:rsidR="001303AB" w:rsidRDefault="00D95AC5">
      <w:pPr>
        <w:pStyle w:val="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afc"/>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lastRenderedPageBreak/>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t xml:space="preserve">Lenovo, Motorola </w:t>
            </w:r>
            <w:r>
              <w:rPr>
                <w:lang w:eastAsia="zh-CN"/>
              </w:rPr>
              <w:lastRenderedPageBreak/>
              <w:t>Mobility</w:t>
            </w:r>
          </w:p>
        </w:tc>
        <w:tc>
          <w:tcPr>
            <w:tcW w:w="12176" w:type="dxa"/>
          </w:tcPr>
          <w:p w14:paraId="76551828" w14:textId="77777777" w:rsidR="001303AB" w:rsidRDefault="00D95AC5">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lastRenderedPageBreak/>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8pt;height:156.1pt" o:ole="">
            <v:imagedata r:id="rId16" o:title=""/>
          </v:shape>
          <o:OLEObject Type="Embed" ProgID="Visio.Drawing.11" ShapeID="_x0000_i1025" DrawAspect="Content" ObjectID="_1698781034" r:id="rId17"/>
        </w:object>
      </w:r>
    </w:p>
    <w:tbl>
      <w:tblPr>
        <w:tblStyle w:val="af5"/>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lastRenderedPageBreak/>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3"/>
        <w:rPr>
          <w:lang w:val="en-GB" w:eastAsia="zh-CN"/>
        </w:rPr>
      </w:pPr>
      <w:r>
        <w:rPr>
          <w:lang w:val="en-GB" w:eastAsia="zh-CN"/>
        </w:rPr>
        <w:t>Issue A2-2: CORESET duration</w:t>
      </w:r>
    </w:p>
    <w:p w14:paraId="181AA955" w14:textId="77777777" w:rsidR="001303AB" w:rsidRDefault="00D95AC5">
      <w:pPr>
        <w:pStyle w:val="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lastRenderedPageBreak/>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3"/>
        <w:rPr>
          <w:lang w:val="en-GB" w:eastAsia="zh-CN"/>
        </w:rPr>
      </w:pPr>
      <w:r>
        <w:rPr>
          <w:lang w:val="en-GB" w:eastAsia="zh-CN"/>
        </w:rPr>
        <w:t>Issue A2-3: SS set group switching</w:t>
      </w:r>
    </w:p>
    <w:p w14:paraId="648CE0F4" w14:textId="77777777" w:rsidR="001303AB" w:rsidRDefault="00D95AC5">
      <w:pPr>
        <w:pStyle w:val="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lastRenderedPageBreak/>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lastRenderedPageBreak/>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1303AB" w14:paraId="2F7086E3" w14:textId="77777777">
        <w:tc>
          <w:tcPr>
            <w:tcW w:w="2405" w:type="dxa"/>
          </w:tcPr>
          <w:p w14:paraId="4E014456" w14:textId="77777777" w:rsidR="001303AB" w:rsidRDefault="00D95AC5">
            <w:r>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lastRenderedPageBreak/>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lastRenderedPageBreak/>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4"/>
        <w:rPr>
          <w:sz w:val="22"/>
          <w:szCs w:val="22"/>
        </w:rPr>
      </w:pPr>
      <w:r>
        <w:rPr>
          <w:sz w:val="22"/>
          <w:szCs w:val="22"/>
        </w:rPr>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afc"/>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afc"/>
        <w:numPr>
          <w:ilvl w:val="0"/>
          <w:numId w:val="46"/>
        </w:numPr>
      </w:pPr>
      <w:r>
        <w:t>Alt 2: Support ony search space set group switching processing capability 1 with the following values</w:t>
      </w:r>
    </w:p>
    <w:p w14:paraId="5D2116C3" w14:textId="77777777" w:rsidR="001303AB" w:rsidRDefault="00D95AC5">
      <w:pPr>
        <w:pStyle w:val="afc"/>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afc"/>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af5"/>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ko-KR"/>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521FBD"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SimSun"/>
                <w:szCs w:val="18"/>
              </w:rPr>
            </w:pPr>
            <w:r>
              <w:rPr>
                <w:rFonts w:eastAsia="SimSun"/>
                <w:szCs w:val="18"/>
              </w:rPr>
              <w:t>Our preference is Alt 2b, but may also consider Alt 1</w:t>
            </w:r>
          </w:p>
        </w:tc>
      </w:tr>
      <w:tr w:rsidR="00414D11" w:rsidRPr="00B16FBE" w14:paraId="3804F016" w14:textId="77777777" w:rsidTr="00E21B0C">
        <w:tc>
          <w:tcPr>
            <w:tcW w:w="2405" w:type="dxa"/>
          </w:tcPr>
          <w:p w14:paraId="1150DC6E" w14:textId="5EF8C774" w:rsidR="00414D11" w:rsidRDefault="00414D11" w:rsidP="00414D11">
            <w:pPr>
              <w:rPr>
                <w:lang w:eastAsia="zh-CN"/>
              </w:rPr>
            </w:pPr>
            <w:r>
              <w:rPr>
                <w:lang w:eastAsia="zh-CN"/>
              </w:rPr>
              <w:t>LG Electronics</w:t>
            </w:r>
          </w:p>
        </w:tc>
        <w:tc>
          <w:tcPr>
            <w:tcW w:w="12176" w:type="dxa"/>
          </w:tcPr>
          <w:p w14:paraId="6625178A" w14:textId="31F902CD" w:rsidR="00414D11" w:rsidRDefault="00414D11" w:rsidP="00596FC5">
            <w:pPr>
              <w:rPr>
                <w:rFonts w:eastAsia="SimSun"/>
                <w:szCs w:val="18"/>
              </w:rPr>
            </w:pPr>
            <w:r>
              <w:rPr>
                <w:rFonts w:eastAsia="SimSun"/>
                <w:szCs w:val="18"/>
              </w:rPr>
              <w:t>Our first preference is Alt 2 and either sub-alternatives is fine. I</w:t>
            </w:r>
            <w:r w:rsidRPr="00D45A2C">
              <w:rPr>
                <w:rFonts w:eastAsia="SimSun"/>
                <w:szCs w:val="18"/>
              </w:rPr>
              <w:t xml:space="preserve">n </w:t>
            </w:r>
            <w:r>
              <w:rPr>
                <w:rFonts w:eastAsia="SimSun"/>
                <w:szCs w:val="18"/>
              </w:rPr>
              <w:t>the t</w:t>
            </w:r>
            <w:r w:rsidRPr="00D45A2C">
              <w:rPr>
                <w:rFonts w:eastAsia="SimSun"/>
                <w:szCs w:val="18"/>
              </w:rPr>
              <w:t xml:space="preserve">imeline </w:t>
            </w:r>
            <w:r>
              <w:rPr>
                <w:rFonts w:eastAsia="SimSun"/>
                <w:szCs w:val="18"/>
              </w:rPr>
              <w:t>agenda</w:t>
            </w:r>
            <w:r w:rsidRPr="00D45A2C">
              <w:rPr>
                <w:rFonts w:eastAsia="SimSun"/>
                <w:szCs w:val="18"/>
              </w:rPr>
              <w:t xml:space="preserve">, </w:t>
            </w:r>
            <w:r>
              <w:rPr>
                <w:rFonts w:eastAsia="SimSun"/>
                <w:szCs w:val="18"/>
              </w:rPr>
              <w:t xml:space="preserve">only one set of values were defined for 480/960 kHz SCS for </w:t>
            </w:r>
            <w:bookmarkStart w:id="11" w:name="_GoBack"/>
            <w:bookmarkEnd w:id="11"/>
            <w:r>
              <w:rPr>
                <w:rFonts w:eastAsia="SimSun"/>
                <w:szCs w:val="18"/>
              </w:rPr>
              <w:t xml:space="preserve">capabilities related to PDSCH processing time, PUSCH preparation time and CSI computation delay. The reason is that </w:t>
            </w:r>
            <w:r w:rsidRPr="00D45A2C">
              <w:rPr>
                <w:rFonts w:eastAsia="SimSun"/>
                <w:szCs w:val="18"/>
              </w:rPr>
              <w:t>the symbol/slot length is already short enough. In the same vein, i</w:t>
            </w:r>
            <w:r>
              <w:rPr>
                <w:rFonts w:eastAsia="SimSun"/>
                <w:szCs w:val="18"/>
              </w:rPr>
              <w:t>t i</w:t>
            </w:r>
            <w:r w:rsidRPr="00D45A2C">
              <w:rPr>
                <w:rFonts w:eastAsia="SimSun"/>
                <w:szCs w:val="18"/>
              </w:rPr>
              <w:t xml:space="preserve">s </w:t>
            </w:r>
            <w:r>
              <w:rPr>
                <w:rFonts w:eastAsia="SimSun"/>
                <w:szCs w:val="18"/>
              </w:rPr>
              <w:t>un</w:t>
            </w:r>
            <w:r w:rsidRPr="00D45A2C">
              <w:rPr>
                <w:rFonts w:eastAsia="SimSun"/>
                <w:szCs w:val="18"/>
              </w:rPr>
              <w:t>clear</w:t>
            </w:r>
            <w:r>
              <w:rPr>
                <w:rFonts w:eastAsia="SimSun"/>
                <w:szCs w:val="18"/>
              </w:rPr>
              <w:t xml:space="preserve"> to us</w:t>
            </w:r>
            <w:r w:rsidRPr="00D45A2C">
              <w:rPr>
                <w:rFonts w:eastAsia="SimSun"/>
                <w:szCs w:val="18"/>
              </w:rPr>
              <w:t xml:space="preserve"> why we need to define two capa</w:t>
            </w:r>
            <w:r>
              <w:rPr>
                <w:rFonts w:eastAsia="SimSun"/>
                <w:szCs w:val="18"/>
              </w:rPr>
              <w:t>bilities</w:t>
            </w:r>
            <w:r w:rsidRPr="00D45A2C">
              <w:rPr>
                <w:rFonts w:eastAsia="SimSun"/>
                <w:szCs w:val="18"/>
              </w:rPr>
              <w:t xml:space="preserve"> for P</w:t>
            </w:r>
            <w:r>
              <w:rPr>
                <w:rFonts w:eastAsia="SimSun"/>
                <w:szCs w:val="18"/>
              </w:rPr>
              <w:t>_</w:t>
            </w:r>
            <w:r w:rsidRPr="00D45A2C">
              <w:rPr>
                <w:rFonts w:eastAsia="SimSun"/>
                <w:szCs w:val="18"/>
              </w:rPr>
              <w:t>switch.</w:t>
            </w:r>
            <w:r>
              <w:rPr>
                <w:rFonts w:eastAsia="SimSun"/>
                <w:szCs w:val="18"/>
              </w:rPr>
              <w:t xml:space="preserve"> However, if Alt 1 is the majority view, we are also okay with it. </w:t>
            </w:r>
          </w:p>
        </w:tc>
      </w:tr>
    </w:tbl>
    <w:p w14:paraId="56D24100" w14:textId="77777777" w:rsidR="001303AB" w:rsidRDefault="001303AB"/>
    <w:p w14:paraId="5B148047" w14:textId="77777777" w:rsidR="001303AB" w:rsidRDefault="001303AB"/>
    <w:p w14:paraId="3C8A177C" w14:textId="77777777" w:rsidR="001303AB" w:rsidRDefault="00D95AC5">
      <w:pPr>
        <w:pStyle w:val="2"/>
      </w:pPr>
      <w:r>
        <w:lastRenderedPageBreak/>
        <w:t>Topic A3: BD Budget/Dropping</w:t>
      </w:r>
    </w:p>
    <w:p w14:paraId="18B3B4E9" w14:textId="77777777" w:rsidR="001303AB" w:rsidRDefault="00D95AC5">
      <w:pPr>
        <w:pStyle w:val="3"/>
        <w:rPr>
          <w:lang w:val="en-GB" w:eastAsia="zh-CN"/>
        </w:rPr>
      </w:pPr>
      <w:r>
        <w:rPr>
          <w:lang w:val="en-GB" w:eastAsia="zh-CN"/>
        </w:rPr>
        <w:t>Issue A3-1: Budget of PDCCH candidates and non-overlapped CCEs for 480/960 kHz</w:t>
      </w:r>
    </w:p>
    <w:p w14:paraId="412FFF59" w14:textId="77777777" w:rsidR="001303AB" w:rsidRDefault="00D95AC5">
      <w:pPr>
        <w:pStyle w:val="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afc"/>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afc"/>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afc"/>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afc"/>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afc"/>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afc"/>
        <w:numPr>
          <w:ilvl w:val="0"/>
          <w:numId w:val="47"/>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3"/>
        <w:rPr>
          <w:lang w:val="en-GB" w:eastAsia="zh-CN"/>
        </w:rPr>
      </w:pPr>
      <w:r>
        <w:rPr>
          <w:lang w:val="en-GB" w:eastAsia="zh-CN"/>
        </w:rPr>
        <w:lastRenderedPageBreak/>
        <w:t>Issue A3-2: PDCCH candidate dropping for 480/960 kHz</w:t>
      </w:r>
    </w:p>
    <w:p w14:paraId="5E4751BE" w14:textId="77777777" w:rsidR="001303AB" w:rsidRDefault="00D95AC5">
      <w:pPr>
        <w:pStyle w:val="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afc"/>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afc"/>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afc"/>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afc"/>
        <w:numPr>
          <w:ilvl w:val="0"/>
          <w:numId w:val="48"/>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lastRenderedPageBreak/>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afc"/>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afc"/>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afc"/>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afc"/>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4"/>
        <w:rPr>
          <w:sz w:val="22"/>
          <w:szCs w:val="22"/>
        </w:rPr>
      </w:pPr>
      <w:r>
        <w:rPr>
          <w:sz w:val="22"/>
          <w:szCs w:val="22"/>
        </w:rPr>
        <w:lastRenderedPageBreak/>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afc"/>
        <w:numPr>
          <w:ilvl w:val="0"/>
          <w:numId w:val="44"/>
        </w:numPr>
      </w:pPr>
      <w:r>
        <w:rPr>
          <w:b/>
          <w:bCs/>
          <w:szCs w:val="18"/>
        </w:rPr>
        <w:t>Additional dropping rules are not precluded</w:t>
      </w:r>
    </w:p>
    <w:p w14:paraId="2410590F" w14:textId="77777777" w:rsidR="001303AB" w:rsidRDefault="00D95AC5">
      <w:pPr>
        <w:pStyle w:val="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afc"/>
        <w:numPr>
          <w:ilvl w:val="0"/>
          <w:numId w:val="44"/>
        </w:numPr>
      </w:pPr>
      <w:r>
        <w:rPr>
          <w:b/>
          <w:bCs/>
          <w:szCs w:val="18"/>
        </w:rPr>
        <w:t>Additional dropping rules are not precluded</w:t>
      </w:r>
    </w:p>
    <w:p w14:paraId="05877BEA"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lastRenderedPageBreak/>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afc"/>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3"/>
        <w:rPr>
          <w:lang w:val="en-GB" w:eastAsia="zh-CN"/>
        </w:rPr>
      </w:pPr>
      <w:r>
        <w:rPr>
          <w:lang w:val="en-GB" w:eastAsia="zh-CN"/>
        </w:rPr>
        <w:t>Issue A3-3: PDCCH candidate dropping when MOs change</w:t>
      </w:r>
    </w:p>
    <w:p w14:paraId="52F2669F" w14:textId="77777777" w:rsidR="001303AB" w:rsidRDefault="00D95AC5">
      <w:pPr>
        <w:pStyle w:val="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afc"/>
        <w:spacing w:after="160"/>
        <w:ind w:left="0"/>
        <w:jc w:val="center"/>
      </w:pPr>
      <w:r>
        <w:object w:dxaOrig="10367" w:dyaOrig="3945" w14:anchorId="58F6B062">
          <v:shape id="_x0000_i1026" type="#_x0000_t75" style="width:518.15pt;height:197.85pt" o:ole="">
            <v:imagedata r:id="rId19" o:title=""/>
          </v:shape>
          <o:OLEObject Type="Embed" ProgID="Visio.Drawing.15" ShapeID="_x0000_i1026" DrawAspect="Content" ObjectID="_1698781035" r:id="rId20"/>
        </w:object>
      </w:r>
    </w:p>
    <w:p w14:paraId="76AD8ED0" w14:textId="77777777" w:rsidR="001303AB" w:rsidRDefault="00D95AC5">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lastRenderedPageBreak/>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2"/>
      </w:pPr>
      <w:r>
        <w:t>Topic B: Multi-Beam Aspects</w:t>
      </w:r>
    </w:p>
    <w:p w14:paraId="3BDB6C78" w14:textId="77777777" w:rsidR="001303AB" w:rsidRDefault="00D95AC5">
      <w:pPr>
        <w:pStyle w:val="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lastRenderedPageBreak/>
        <w:t>Proposal: In DCI format 2_0, the following parameters can be indicated in a beam-specific manner</w:t>
      </w:r>
    </w:p>
    <w:p w14:paraId="6090B52A" w14:textId="77777777" w:rsidR="001303AB" w:rsidRDefault="00D95AC5">
      <w:pPr>
        <w:pStyle w:val="afc"/>
        <w:numPr>
          <w:ilvl w:val="0"/>
          <w:numId w:val="49"/>
        </w:numPr>
        <w:rPr>
          <w:b/>
        </w:rPr>
      </w:pPr>
      <w:r>
        <w:rPr>
          <w:b/>
        </w:rPr>
        <w:t>Remaining CO duration</w:t>
      </w:r>
    </w:p>
    <w:p w14:paraId="2A82E640" w14:textId="77777777" w:rsidR="001303AB" w:rsidRDefault="00D95AC5">
      <w:pPr>
        <w:pStyle w:val="afc"/>
        <w:numPr>
          <w:ilvl w:val="0"/>
          <w:numId w:val="49"/>
        </w:numPr>
        <w:rPr>
          <w:b/>
        </w:rPr>
      </w:pPr>
      <w:r>
        <w:rPr>
          <w:b/>
        </w:rPr>
        <w:t>Available RB set</w:t>
      </w:r>
    </w:p>
    <w:p w14:paraId="7AC7DE7E" w14:textId="77777777" w:rsidR="001303AB" w:rsidRDefault="00D95AC5">
      <w:pPr>
        <w:pStyle w:val="afc"/>
        <w:numPr>
          <w:ilvl w:val="0"/>
          <w:numId w:val="49"/>
        </w:numPr>
        <w:rPr>
          <w:b/>
        </w:rPr>
      </w:pPr>
      <w:r>
        <w:rPr>
          <w:b/>
        </w:rPr>
        <w:t>Search space group switching</w:t>
      </w:r>
    </w:p>
    <w:p w14:paraId="60AF7F48" w14:textId="77777777" w:rsidR="001303AB" w:rsidRDefault="001303AB">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2"/>
      </w:pPr>
      <w:r>
        <w:t>Topic C: Multi-Cell Operation, Cross-carrier scheduling</w:t>
      </w:r>
    </w:p>
    <w:p w14:paraId="3496150D" w14:textId="77777777" w:rsidR="001303AB" w:rsidRDefault="00D95AC5">
      <w:pPr>
        <w:pStyle w:val="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afc"/>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afc"/>
        <w:numPr>
          <w:ilvl w:val="1"/>
          <w:numId w:val="50"/>
        </w:numPr>
        <w:spacing w:before="120"/>
        <w:rPr>
          <w:b/>
          <w:bCs/>
          <w:lang w:val="de-DE"/>
        </w:rPr>
      </w:pPr>
      <w:r>
        <w:rPr>
          <w:b/>
          <w:bCs/>
          <w:lang w:val="de-DE"/>
        </w:rPr>
        <w:t>Alt 1: k=4</w:t>
      </w:r>
    </w:p>
    <w:p w14:paraId="528916D1" w14:textId="77777777" w:rsidR="001303AB" w:rsidRDefault="00D95AC5">
      <w:pPr>
        <w:pStyle w:val="afc"/>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afc"/>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lastRenderedPageBreak/>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afc"/>
        <w:numPr>
          <w:ilvl w:val="0"/>
          <w:numId w:val="51"/>
        </w:numPr>
      </w:pPr>
      <w:r>
        <w:rPr>
          <w:b/>
          <w:bCs/>
          <w:lang w:val="en-GB"/>
        </w:rPr>
        <w:lastRenderedPageBreak/>
        <w:t>Cross-carrier scheduling of a cell within 52.6-71 GHz from/to a cell outside 52.6-71 GHz is supported.</w:t>
      </w:r>
    </w:p>
    <w:p w14:paraId="6FAC8527" w14:textId="77777777" w:rsidR="001303AB" w:rsidRDefault="00D95AC5">
      <w:pPr>
        <w:pStyle w:val="afc"/>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afc"/>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afc"/>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afc"/>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lastRenderedPageBreak/>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afc"/>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afc"/>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afc"/>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afc"/>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afc"/>
              <w:numPr>
                <w:ilvl w:val="0"/>
                <w:numId w:val="53"/>
              </w:numPr>
              <w:snapToGrid/>
              <w:spacing w:after="160"/>
              <w:contextualSpacing/>
              <w:rPr>
                <w:b/>
                <w:bCs/>
              </w:rPr>
            </w:pPr>
            <w:r>
              <w:rPr>
                <w:b/>
                <w:bCs/>
              </w:rPr>
              <w:t>For X=8: (YGroup1, YGroup2) = (4,2), (2,2), (1,2)</w:t>
            </w:r>
          </w:p>
          <w:p w14:paraId="138F0796" w14:textId="77777777" w:rsidR="001303AB" w:rsidRDefault="00D95AC5">
            <w:pPr>
              <w:pStyle w:val="afc"/>
              <w:numPr>
                <w:ilvl w:val="0"/>
                <w:numId w:val="53"/>
              </w:numPr>
              <w:snapToGrid/>
              <w:spacing w:after="160"/>
              <w:contextualSpacing/>
              <w:rPr>
                <w:b/>
                <w:bCs/>
              </w:rPr>
            </w:pPr>
            <w:r>
              <w:rPr>
                <w:b/>
                <w:bCs/>
              </w:rPr>
              <w:t>For X=4: (YGroup1, YGroup2) = (2,2), (1,2)</w:t>
            </w:r>
          </w:p>
          <w:p w14:paraId="7122C15B" w14:textId="77777777" w:rsidR="001303AB" w:rsidRDefault="00D95AC5">
            <w:pPr>
              <w:pStyle w:val="afc"/>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a7"/>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53A4D3DA"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afc"/>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a7"/>
              <w:jc w:val="both"/>
              <w:rPr>
                <w:b w:val="0"/>
              </w:rPr>
            </w:pPr>
            <w:r>
              <w:lastRenderedPageBreak/>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5"/>
    </w:tbl>
    <w:p w14:paraId="7A2D3EE8" w14:textId="77777777" w:rsidR="001303AB" w:rsidRDefault="001303AB">
      <w:pPr>
        <w:rPr>
          <w:lang w:val="en-GB" w:eastAsia="zh-CN"/>
        </w:rPr>
      </w:pPr>
    </w:p>
    <w:p w14:paraId="34D33F2C"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afc"/>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afc"/>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afc"/>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afc"/>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ko-KR"/>
              </w:rPr>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a7"/>
            </w:pPr>
            <w:r>
              <w:lastRenderedPageBreak/>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aa"/>
              <w:rPr>
                <w:b/>
                <w:lang w:eastAsia="zh-CN"/>
              </w:rPr>
            </w:pPr>
          </w:p>
        </w:tc>
      </w:tr>
    </w:tbl>
    <w:p w14:paraId="7D08E2BC" w14:textId="77777777" w:rsidR="001303AB" w:rsidRDefault="001303AB">
      <w:pPr>
        <w:rPr>
          <w:lang w:eastAsia="zh-CN"/>
        </w:rPr>
      </w:pPr>
    </w:p>
    <w:p w14:paraId="58EF4CF1" w14:textId="77777777" w:rsidR="001303AB" w:rsidRDefault="00D95AC5">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aa"/>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aa"/>
              <w:rPr>
                <w:lang w:eastAsia="zh-CN"/>
              </w:rPr>
            </w:pPr>
          </w:p>
          <w:p w14:paraId="2756F76E" w14:textId="77777777" w:rsidR="001303AB" w:rsidRDefault="00D95AC5">
            <w:pPr>
              <w:pStyle w:val="aa"/>
            </w:pPr>
            <w:r>
              <w:rPr>
                <w:noProof/>
                <w:lang w:eastAsia="ko-KR"/>
              </w:rPr>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aa"/>
            </w:pPr>
          </w:p>
          <w:p w14:paraId="2EA46AB3" w14:textId="77777777" w:rsidR="001303AB" w:rsidRDefault="00D95AC5">
            <w:pPr>
              <w:pStyle w:val="aa"/>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바탕" w:hAnsi="Times"/>
                <w:szCs w:val="24"/>
                <w:lang w:eastAsia="zh-CN"/>
              </w:rPr>
              <w:t>Y</w:t>
            </w:r>
            <w:r>
              <w:rPr>
                <w:rFonts w:ascii="Times" w:eastAsia="바탕" w:hAnsi="Times"/>
                <w:szCs w:val="24"/>
                <w:vertAlign w:val="subscript"/>
                <w:lang w:eastAsia="zh-CN"/>
              </w:rPr>
              <w:t>Group1</w:t>
            </w:r>
            <w:r>
              <w:rPr>
                <w:rFonts w:ascii="Times" w:eastAsia="바탕" w:hAnsi="Times"/>
                <w:szCs w:val="24"/>
                <w:lang w:eastAsia="zh-CN"/>
              </w:rPr>
              <w:t xml:space="preserve"> </w:t>
            </w:r>
            <w:r>
              <w:rPr>
                <w:rFonts w:ascii="Times" w:eastAsia="바탕" w:hAnsi="Times"/>
                <w:b/>
                <w:bCs/>
                <w:szCs w:val="24"/>
                <w:lang w:eastAsia="zh-CN"/>
              </w:rPr>
              <w:t>and</w:t>
            </w:r>
            <w:r>
              <w:rPr>
                <w:rFonts w:ascii="Times" w:eastAsia="바탕" w:hAnsi="Times"/>
                <w:szCs w:val="24"/>
                <w:lang w:eastAsia="zh-CN"/>
              </w:rPr>
              <w:t xml:space="preserve"> Y</w:t>
            </w:r>
            <w:r>
              <w:rPr>
                <w:rFonts w:ascii="Times" w:eastAsia="바탕"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바탕" w:hAnsi="Times"/>
                <w:b/>
                <w:bCs/>
                <w:szCs w:val="24"/>
                <w:lang w:eastAsia="zh-CN"/>
              </w:rPr>
            </w:pPr>
            <w:r>
              <w:rPr>
                <w:b/>
                <w:bCs/>
              </w:rPr>
              <w:tab/>
            </w:r>
            <w:r>
              <w:rPr>
                <w:rFonts w:ascii="Times" w:eastAsia="바탕" w:hAnsi="Times"/>
                <w:b/>
                <w:bCs/>
                <w:szCs w:val="24"/>
                <w:lang w:eastAsia="zh-CN"/>
              </w:rPr>
              <w:t>Support the following values of Y</w:t>
            </w:r>
            <w:r>
              <w:rPr>
                <w:rFonts w:ascii="Times" w:eastAsia="바탕" w:hAnsi="Times"/>
                <w:b/>
                <w:bCs/>
                <w:szCs w:val="24"/>
                <w:vertAlign w:val="subscript"/>
                <w:lang w:eastAsia="zh-CN"/>
              </w:rPr>
              <w:t>Group1</w:t>
            </w:r>
            <w:r>
              <w:rPr>
                <w:rFonts w:ascii="Times" w:eastAsia="바탕" w:hAnsi="Times"/>
                <w:b/>
                <w:bCs/>
                <w:szCs w:val="24"/>
                <w:lang w:eastAsia="zh-CN"/>
              </w:rPr>
              <w:t xml:space="preserve"> and Y</w:t>
            </w:r>
            <w:r>
              <w:rPr>
                <w:rFonts w:ascii="Times" w:eastAsia="바탕"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X=8: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X=4: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X=2: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0F412127" w14:textId="77777777" w:rsidR="001303AB" w:rsidRDefault="001303AB">
            <w:pPr>
              <w:pStyle w:val="aa"/>
            </w:pPr>
          </w:p>
          <w:p w14:paraId="50A19169" w14:textId="77777777" w:rsidR="001303AB" w:rsidRDefault="00D95AC5">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aa"/>
              <w:numPr>
                <w:ilvl w:val="0"/>
                <w:numId w:val="57"/>
              </w:numPr>
              <w:autoSpaceDE/>
              <w:autoSpaceDN/>
              <w:adjustRightInd/>
              <w:snapToGrid/>
              <w:contextualSpacing/>
            </w:pPr>
            <w:r>
              <w:t>Mandatory UE capability (FG 3-1)</w:t>
            </w:r>
          </w:p>
          <w:p w14:paraId="78D40CA1" w14:textId="77777777" w:rsidR="001303AB" w:rsidRDefault="00D95AC5">
            <w:pPr>
              <w:pStyle w:val="aa"/>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aa"/>
              <w:numPr>
                <w:ilvl w:val="1"/>
                <w:numId w:val="57"/>
              </w:numPr>
              <w:autoSpaceDE/>
              <w:autoSpaceDN/>
              <w:adjustRightInd/>
              <w:snapToGrid/>
            </w:pPr>
            <w:r>
              <w:lastRenderedPageBreak/>
              <w:t>Group (2) SS monitored in any single span of 3-consecutive symbols in a slot</w:t>
            </w:r>
          </w:p>
          <w:p w14:paraId="58D1AEA7" w14:textId="77777777" w:rsidR="001303AB" w:rsidRDefault="00D95AC5">
            <w:pPr>
              <w:pStyle w:val="aa"/>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aa"/>
              <w:numPr>
                <w:ilvl w:val="1"/>
                <w:numId w:val="57"/>
              </w:numPr>
              <w:autoSpaceDE/>
              <w:autoSpaceDN/>
              <w:adjustRightInd/>
              <w:snapToGrid/>
            </w:pPr>
            <w:r>
              <w:t>Group (1) SSs monitored in any OFDM symbols of a slot</w:t>
            </w:r>
          </w:p>
          <w:p w14:paraId="731D8C30" w14:textId="77777777" w:rsidR="001303AB" w:rsidRDefault="00D95AC5">
            <w:pPr>
              <w:pStyle w:val="aa"/>
            </w:pPr>
            <w:r>
              <w:t>where</w:t>
            </w:r>
          </w:p>
          <w:p w14:paraId="4F981009" w14:textId="77777777" w:rsidR="001303AB" w:rsidRDefault="00D95AC5">
            <w:pPr>
              <w:pStyle w:val="aa"/>
              <w:numPr>
                <w:ilvl w:val="0"/>
                <w:numId w:val="58"/>
              </w:numPr>
              <w:autoSpaceDE/>
              <w:autoSpaceDN/>
              <w:adjustRightInd/>
              <w:snapToGrid/>
              <w:contextualSpacing/>
            </w:pPr>
            <w:r>
              <w:t>Group (1) consists of Type 1 CSS with dedicated RRC configuration, Type 3 CSS, UE specific SS</w:t>
            </w:r>
          </w:p>
          <w:p w14:paraId="17AC1A30" w14:textId="77777777" w:rsidR="001303AB" w:rsidRDefault="00D95AC5">
            <w:pPr>
              <w:pStyle w:val="aa"/>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aa"/>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ko-KR"/>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afc"/>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afc"/>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7"/>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D0C536E"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B8F3688"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7"/>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743390AE" w14:textId="77777777" w:rsidR="001303AB" w:rsidRDefault="00D95AC5">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t xml:space="preserve">Proposal 1: </w:t>
            </w:r>
          </w:p>
          <w:p w14:paraId="55DD2B5B"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FB76EB5" w14:textId="77777777" w:rsidR="001303AB" w:rsidRDefault="00D95AC5">
            <w:pPr>
              <w:spacing w:before="240" w:after="0"/>
              <w:jc w:val="both"/>
              <w:rPr>
                <w:b/>
              </w:rPr>
            </w:pPr>
            <w:r>
              <w:rPr>
                <w:b/>
              </w:rPr>
              <w:lastRenderedPageBreak/>
              <w:t xml:space="preserve">Observation 2: </w:t>
            </w:r>
          </w:p>
          <w:p w14:paraId="0B1EDD04"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lastRenderedPageBreak/>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8.6pt;height:111.05pt" o:ole="">
                  <v:imagedata r:id="rId24" o:title=""/>
                </v:shape>
                <o:OLEObject Type="Embed" ProgID="Visio.Drawing.15" ShapeID="_x0000_i1027" DrawAspect="Content" ObjectID="_1698781036"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0.9pt" o:ole="">
                  <v:imagedata r:id="rId26" o:title=""/>
                </v:shape>
                <o:OLEObject Type="Embed" ProgID="Visio.Drawing.15" ShapeID="_x0000_i1028" DrawAspect="Content" ObjectID="_1698781037"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456339D" w14:textId="77777777" w:rsidR="001303AB" w:rsidRDefault="00D95AC5">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afc"/>
              <w:spacing w:after="160"/>
              <w:ind w:left="0"/>
              <w:rPr>
                <w:lang w:eastAsia="zh-CN"/>
              </w:rPr>
            </w:pPr>
          </w:p>
          <w:p w14:paraId="19D0398B" w14:textId="77777777" w:rsidR="001303AB" w:rsidRDefault="00D95AC5">
            <w:pPr>
              <w:pStyle w:val="afc"/>
              <w:spacing w:after="160"/>
              <w:ind w:left="0"/>
              <w:jc w:val="center"/>
              <w:rPr>
                <w:lang w:eastAsia="zh-CN"/>
              </w:rPr>
            </w:pPr>
            <w:r>
              <w:object w:dxaOrig="9432" w:dyaOrig="5043" w14:anchorId="170983B6">
                <v:shape id="_x0000_i1029" type="#_x0000_t75" style="width:471.7pt;height:251.65pt" o:ole="">
                  <v:imagedata r:id="rId28" o:title=""/>
                </v:shape>
                <o:OLEObject Type="Embed" ProgID="Visio.Drawing.15" ShapeID="_x0000_i1029" DrawAspect="Content" ObjectID="_1698781038" r:id="rId29"/>
              </w:object>
            </w:r>
          </w:p>
          <w:p w14:paraId="643C4D61" w14:textId="77777777" w:rsidR="001303AB" w:rsidRDefault="00D95AC5">
            <w:pPr>
              <w:pStyle w:val="afc"/>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afc"/>
              <w:spacing w:after="160"/>
              <w:ind w:left="0"/>
              <w:rPr>
                <w:lang w:eastAsia="zh-CN"/>
              </w:rPr>
            </w:pPr>
          </w:p>
          <w:p w14:paraId="3327D76F" w14:textId="77777777" w:rsidR="001303AB" w:rsidRDefault="00D95AC5">
            <w:pPr>
              <w:pStyle w:val="afc"/>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A8090DF" w14:textId="77777777" w:rsidR="001303AB" w:rsidRDefault="001303AB">
            <w:pPr>
              <w:pStyle w:val="afc"/>
              <w:spacing w:after="160"/>
              <w:ind w:left="0"/>
              <w:jc w:val="both"/>
              <w:rPr>
                <w:b/>
                <w:bCs/>
                <w:i/>
                <w:iCs/>
              </w:rPr>
            </w:pPr>
          </w:p>
          <w:p w14:paraId="514282CB" w14:textId="77777777" w:rsidR="001303AB" w:rsidRDefault="00D95AC5">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afc"/>
              <w:spacing w:after="160"/>
              <w:ind w:left="0"/>
              <w:jc w:val="both"/>
              <w:rPr>
                <w:b/>
                <w:bCs/>
                <w:i/>
                <w:iCs/>
                <w:lang w:eastAsia="zh-CN"/>
              </w:rPr>
            </w:pPr>
          </w:p>
          <w:p w14:paraId="4B5CAE63" w14:textId="77777777" w:rsidR="001303AB" w:rsidRDefault="00D95AC5">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afc"/>
              <w:spacing w:after="160"/>
              <w:ind w:left="0"/>
              <w:rPr>
                <w:lang w:eastAsia="zh-CN"/>
              </w:rPr>
            </w:pPr>
          </w:p>
          <w:p w14:paraId="7C68CABE" w14:textId="77777777" w:rsidR="001303AB" w:rsidRDefault="00D95AC5">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a7"/>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a7"/>
              <w:spacing w:after="0"/>
              <w:rPr>
                <w:sz w:val="22"/>
                <w:szCs w:val="22"/>
                <w:lang w:eastAsia="zh-CN"/>
              </w:rPr>
            </w:pPr>
            <w:r>
              <w:rPr>
                <w:rFonts w:hint="eastAsia"/>
                <w:noProof/>
                <w:sz w:val="22"/>
                <w:szCs w:val="22"/>
                <w:lang w:eastAsia="ko-KR"/>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a7"/>
              <w:spacing w:after="0"/>
              <w:rPr>
                <w:b w:val="0"/>
                <w:sz w:val="22"/>
                <w:szCs w:val="22"/>
                <w:lang w:eastAsia="zh-CN"/>
              </w:rPr>
            </w:pPr>
            <w:r>
              <w:rPr>
                <w:sz w:val="22"/>
                <w:szCs w:val="22"/>
                <w:lang w:eastAsia="zh-CN"/>
              </w:rPr>
              <w:t>Figure 1</w:t>
            </w:r>
          </w:p>
          <w:p w14:paraId="074237ED" w14:textId="77777777" w:rsidR="001303AB" w:rsidRDefault="00D95AC5">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a7"/>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aa"/>
            </w:pPr>
          </w:p>
          <w:p w14:paraId="5C5783C2" w14:textId="77777777" w:rsidR="001303AB" w:rsidRDefault="00D95AC5">
            <w:pPr>
              <w:pStyle w:val="aa"/>
              <w:rPr>
                <w:rFonts w:ascii="Times" w:hAnsi="Times"/>
                <w:szCs w:val="24"/>
              </w:rPr>
            </w:pPr>
            <w:r>
              <w:object w:dxaOrig="9595" w:dyaOrig="2266" w14:anchorId="4A2BE37F">
                <v:shape id="_x0000_i1030" type="#_x0000_t75" style="width:480.45pt;height:113.7pt" o:ole="">
                  <v:imagedata r:id="rId31" o:title=""/>
                </v:shape>
                <o:OLEObject Type="Embed" ProgID="Visio.Drawing.15" ShapeID="_x0000_i1030" DrawAspect="Content" ObjectID="_1698781039" r:id="rId32"/>
              </w:object>
            </w:r>
            <w:r>
              <w:rPr>
                <w:rFonts w:ascii="Times" w:hAnsi="Times"/>
                <w:szCs w:val="24"/>
              </w:rPr>
              <w:t xml:space="preserve"> </w:t>
            </w:r>
          </w:p>
          <w:p w14:paraId="246689C3" w14:textId="77777777" w:rsidR="001303AB" w:rsidRDefault="00D95AC5">
            <w:pPr>
              <w:pStyle w:val="aa"/>
              <w:jc w:val="center"/>
            </w:pPr>
            <w:r>
              <w:lastRenderedPageBreak/>
              <w:t xml:space="preserve">Fig.1 Determination of the location of </w:t>
            </w:r>
            <w:r>
              <w:rPr>
                <w:rFonts w:ascii="Times" w:eastAsia="바탕" w:hAnsi="Times"/>
                <w:lang w:eastAsia="zh-CN"/>
              </w:rPr>
              <w:t>Y</w:t>
            </w:r>
            <w:r>
              <w:rPr>
                <w:rFonts w:ascii="Times" w:eastAsia="바탕" w:hAnsi="Times"/>
                <w:vertAlign w:val="subscript"/>
                <w:lang w:eastAsia="zh-CN"/>
              </w:rPr>
              <w:t xml:space="preserve">Group1 </w:t>
            </w:r>
            <w:r>
              <w:rPr>
                <w:rFonts w:ascii="Times" w:eastAsia="바탕" w:hAnsi="Times"/>
                <w:lang w:eastAsia="zh-CN"/>
              </w:rPr>
              <w:t>and Y</w:t>
            </w:r>
            <w:r>
              <w:rPr>
                <w:rFonts w:ascii="Times" w:eastAsia="바탕" w:hAnsi="Times"/>
                <w:vertAlign w:val="subscript"/>
                <w:lang w:eastAsia="zh-CN"/>
              </w:rPr>
              <w:t>Group2</w:t>
            </w:r>
          </w:p>
          <w:p w14:paraId="0CBFC0FB" w14:textId="77777777" w:rsidR="001303AB" w:rsidRDefault="00D95AC5">
            <w:pPr>
              <w:pStyle w:val="aa"/>
            </w:pPr>
            <w:r>
              <w:t xml:space="preserve">As shown in Fig.1, the UE was previously served (e.g. in the slot group n-1) by the yellow beam, and therefore both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rPr>
                <w:rFonts w:ascii="Times" w:eastAsia="바탕" w:hAnsi="Times"/>
                <w:lang w:eastAsia="zh-CN"/>
              </w:rPr>
              <w:t>start at the first slot of a slot group (note that Y</w:t>
            </w:r>
            <w:r>
              <w:rPr>
                <w:rFonts w:ascii="Times" w:eastAsia="바탕" w:hAnsi="Times"/>
                <w:vertAlign w:val="subscript"/>
                <w:lang w:eastAsia="zh-CN"/>
              </w:rPr>
              <w:t>Group2</w:t>
            </w:r>
            <w:r>
              <w:rPr>
                <w:rFonts w:ascii="Times" w:eastAsia="바탕"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바탕" w:hAnsi="Times"/>
                <w:vertAlign w:val="subscript"/>
                <w:lang w:eastAsia="zh-CN"/>
              </w:rPr>
              <w:t>Group2</w:t>
            </w:r>
            <w:r>
              <w:rPr>
                <w:rFonts w:ascii="Times" w:eastAsia="바탕" w:hAnsi="Times"/>
                <w:lang w:eastAsia="zh-CN"/>
              </w:rPr>
              <w:t xml:space="preserve"> would change to the last two slots of the slot group to cover the MOs of the corresponding beam. Consequently, a time shift would be applied to MO of Group (1) SS (and Y</w:t>
            </w:r>
            <w:r>
              <w:rPr>
                <w:rFonts w:ascii="Times" w:eastAsia="바탕" w:hAnsi="Times"/>
                <w:vertAlign w:val="subscript"/>
                <w:lang w:eastAsia="zh-CN"/>
              </w:rPr>
              <w:t>Group1</w:t>
            </w:r>
            <w:r>
              <w:rPr>
                <w:rFonts w:ascii="Times" w:eastAsia="바탕" w:hAnsi="Times"/>
                <w:lang w:eastAsia="zh-CN"/>
              </w:rPr>
              <w:t xml:space="preserve"> as well), such that MO would still fall into the new position of Y</w:t>
            </w:r>
            <w:r>
              <w:rPr>
                <w:rFonts w:ascii="Times" w:eastAsia="바탕" w:hAnsi="Times"/>
                <w:vertAlign w:val="subscript"/>
                <w:lang w:eastAsia="zh-CN"/>
              </w:rPr>
              <w:t>Group2</w:t>
            </w:r>
            <w:r>
              <w:rPr>
                <w:rFonts w:ascii="Times" w:eastAsia="바탕" w:hAnsi="Times"/>
                <w:lang w:eastAsia="zh-CN"/>
              </w:rPr>
              <w:t>. In other words, Y</w:t>
            </w:r>
            <w:r>
              <w:rPr>
                <w:rFonts w:ascii="Times" w:eastAsia="바탕" w:hAnsi="Times"/>
                <w:vertAlign w:val="subscript"/>
                <w:lang w:eastAsia="zh-CN"/>
              </w:rPr>
              <w:t>Group1</w:t>
            </w:r>
            <w:r>
              <w:rPr>
                <w:rFonts w:ascii="Times" w:eastAsia="바탕" w:hAnsi="Times"/>
                <w:lang w:eastAsia="zh-CN"/>
              </w:rPr>
              <w:t xml:space="preserve"> follows the same change in the location as Y</w:t>
            </w:r>
            <w:r>
              <w:rPr>
                <w:rFonts w:ascii="Times" w:eastAsia="바탕" w:hAnsi="Times"/>
                <w:vertAlign w:val="subscript"/>
                <w:lang w:eastAsia="zh-CN"/>
              </w:rPr>
              <w:t xml:space="preserve">Group2 </w:t>
            </w:r>
            <w:r>
              <w:rPr>
                <w:rFonts w:ascii="Times" w:eastAsia="바탕"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aa"/>
            </w:pPr>
            <w:r>
              <w:t>Regarding the third sub-bullet (i.e. “</w:t>
            </w:r>
            <w:r>
              <w:rPr>
                <w:rFonts w:ascii="Times" w:eastAsia="바탕" w:hAnsi="Times"/>
                <w:szCs w:val="24"/>
                <w:lang w:eastAsia="zh-CN"/>
              </w:rPr>
              <w:t>The reported capability indicates the BD/CCE budget within Y=max(Y</w:t>
            </w:r>
            <w:r>
              <w:rPr>
                <w:rFonts w:ascii="Times" w:eastAsia="바탕" w:hAnsi="Times"/>
                <w:szCs w:val="24"/>
                <w:vertAlign w:val="subscript"/>
                <w:lang w:eastAsia="zh-CN"/>
              </w:rPr>
              <w:t>Group1</w:t>
            </w:r>
            <w:r>
              <w:rPr>
                <w:rFonts w:ascii="Times" w:eastAsia="바탕" w:hAnsi="Times"/>
                <w:szCs w:val="24"/>
                <w:lang w:eastAsia="zh-CN"/>
              </w:rPr>
              <w:t>, 2) slots per slot group”</w:t>
            </w:r>
            <w:r>
              <w:t xml:space="preserve">), from our understanding, it implies that BD/CCE budget is allowed to use over two slots (for Group(2)) even if UE supports </w:t>
            </w:r>
            <w:r>
              <w:rPr>
                <w:rFonts w:ascii="Times" w:eastAsia="바탕" w:hAnsi="Times"/>
                <w:szCs w:val="24"/>
                <w:lang w:eastAsia="zh-CN"/>
              </w:rPr>
              <w:t>Y</w:t>
            </w:r>
            <w:r>
              <w:rPr>
                <w:rFonts w:ascii="Times" w:eastAsia="바탕"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aa"/>
            </w:pPr>
            <w:r>
              <w:t>On the other hand, it is not clear to us the intention of the fourth sub-bullet (i.e.</w:t>
            </w:r>
            <w:r>
              <w:rPr>
                <w:rFonts w:ascii="Times" w:eastAsia="바탕" w:hAnsi="Times"/>
                <w:szCs w:val="24"/>
                <w:lang w:eastAsia="zh-CN"/>
              </w:rPr>
              <w:t xml:space="preserve"> supported combination of Y</w:t>
            </w:r>
            <w:r>
              <w:rPr>
                <w:rFonts w:ascii="Times" w:eastAsia="바탕" w:hAnsi="Times"/>
                <w:szCs w:val="24"/>
                <w:vertAlign w:val="subscript"/>
                <w:lang w:eastAsia="zh-CN"/>
              </w:rPr>
              <w:t>Group1</w:t>
            </w:r>
            <w:r>
              <w:rPr>
                <w:rFonts w:ascii="Times" w:eastAsia="바탕" w:hAnsi="Times"/>
                <w:szCs w:val="24"/>
                <w:lang w:eastAsia="zh-CN"/>
              </w:rPr>
              <w:t xml:space="preserve"> and Y</w:t>
            </w:r>
            <w:r>
              <w:rPr>
                <w:rFonts w:ascii="Times" w:eastAsia="바탕"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바탕" w:hAnsi="Times"/>
                <w:szCs w:val="24"/>
                <w:lang w:eastAsia="zh-CN"/>
              </w:rPr>
              <w:t>Y</w:t>
            </w:r>
            <w:r>
              <w:rPr>
                <w:rFonts w:ascii="Times" w:eastAsia="바탕"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aa"/>
            </w:pPr>
            <w:r>
              <w:t>To summarize, we propose to agree with the following in this meeting:</w:t>
            </w:r>
          </w:p>
          <w:p w14:paraId="7D1B7CF2" w14:textId="77777777" w:rsidR="001303AB" w:rsidRDefault="00D95AC5">
            <w:pPr>
              <w:pStyle w:val="aa"/>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slots overlap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BD attempts for all Group (1) SSs are restricted to fall within the same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reported capability indicates the BD/CCE budget within Y=max(Y</w:t>
            </w:r>
            <w:r>
              <w:rPr>
                <w:rFonts w:ascii="Times" w:eastAsia="바탕" w:hAnsi="Times"/>
                <w:b/>
                <w:bCs/>
                <w:sz w:val="20"/>
                <w:szCs w:val="24"/>
                <w:vertAlign w:val="subscript"/>
                <w:lang w:eastAsia="zh-CN"/>
              </w:rPr>
              <w:t>Group1</w:t>
            </w:r>
            <w:r>
              <w:rPr>
                <w:rFonts w:ascii="Times" w:eastAsia="바탕"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Support the following values of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and Y</w:t>
            </w:r>
            <w:r>
              <w:rPr>
                <w:rFonts w:ascii="Times" w:eastAsia="바탕"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highlight w:val="yellow"/>
                <w:lang w:eastAsia="zh-CN"/>
              </w:rPr>
            </w:pP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Group2 </w:t>
            </w:r>
            <w:r>
              <w:rPr>
                <w:rFonts w:ascii="Times" w:eastAsia="바탕"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X=8: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(4,2), (2,2), (1,[1 or 2])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X=4: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(2,2), (1,[1 or 2]) </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X=2: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 (1,[1 or 2])</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(2) SS: Type 1 CSS without dedicated RRC configuration and type 0, 0A, and 2 CSS</w:t>
            </w:r>
          </w:p>
          <w:p w14:paraId="0E54244B" w14:textId="77777777" w:rsidR="001303AB" w:rsidRDefault="001303AB">
            <w:pPr>
              <w:rPr>
                <w:rFonts w:eastAsia="맑은 고딕"/>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3"/>
        <w:jc w:val="both"/>
        <w:rPr>
          <w:lang w:val="en-GB" w:eastAsia="zh-CN"/>
        </w:rPr>
      </w:pPr>
      <w:r>
        <w:rPr>
          <w:lang w:val="en-GB" w:eastAsia="zh-CN"/>
        </w:rPr>
        <w:lastRenderedPageBreak/>
        <w:t>R1-2111726 (Samsung)</w:t>
      </w:r>
    </w:p>
    <w:tbl>
      <w:tblPr>
        <w:tblStyle w:val="af5"/>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afc"/>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afc"/>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afc"/>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afc"/>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afc"/>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afc"/>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afc"/>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t>Proposal 3:</w:t>
            </w:r>
            <w:r>
              <w:rPr>
                <w:i/>
                <w:iCs/>
              </w:rPr>
              <w:t xml:space="preserve"> On the  values of X for Alt-1 and Alt-2:</w:t>
            </w:r>
          </w:p>
          <w:p w14:paraId="55D2949F" w14:textId="77777777" w:rsidR="001303AB" w:rsidRDefault="00D95AC5">
            <w:pPr>
              <w:pStyle w:val="afc"/>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afc"/>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afc"/>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afc"/>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바탕"/>
                <w:bCs/>
                <w:lang w:eastAsia="ko-KR"/>
              </w:rPr>
            </w:pPr>
            <w:r>
              <w:rPr>
                <w:rFonts w:eastAsia="바탕"/>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바탕"/>
                <w:bCs/>
                <w:lang w:eastAsia="ko-KR"/>
              </w:rPr>
              <w:t>,</w:t>
            </w:r>
            <w:r>
              <w:t xml:space="preserve"> Y</w:t>
            </w:r>
            <w:r>
              <w:rPr>
                <w:vertAlign w:val="subscript"/>
              </w:rPr>
              <w:t>Group2</w:t>
            </w:r>
            <w:r>
              <w:rPr>
                <w:rFonts w:eastAsia="바탕"/>
                <w:bCs/>
                <w:lang w:eastAsia="ko-KR"/>
              </w:rPr>
              <w:t xml:space="preserve">) no matter how the value of </w:t>
            </w:r>
            <w:r>
              <w:t>Y</w:t>
            </w:r>
            <w:r>
              <w:rPr>
                <w:vertAlign w:val="subscript"/>
              </w:rPr>
              <w:t>Group2</w:t>
            </w:r>
            <w:r>
              <w:rPr>
                <w:rFonts w:eastAsia="바탕"/>
                <w:bCs/>
                <w:lang w:eastAsia="ko-KR"/>
              </w:rPr>
              <w:t xml:space="preserve"> is determined.</w:t>
            </w:r>
          </w:p>
          <w:p w14:paraId="2FC99B84" w14:textId="77777777" w:rsidR="001303AB" w:rsidRDefault="00D95AC5">
            <w:pPr>
              <w:spacing w:before="120" w:line="240" w:lineRule="auto"/>
              <w:ind w:firstLineChars="100" w:firstLine="220"/>
              <w:rPr>
                <w:rFonts w:eastAsia="바탕"/>
                <w:bCs/>
                <w:lang w:eastAsia="ko-KR"/>
              </w:rPr>
            </w:pPr>
            <w:r>
              <w:rPr>
                <w:rFonts w:eastAsia="바탕"/>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바탕"/>
                <w:bCs/>
                <w:lang w:eastAsia="ko-KR"/>
              </w:rPr>
              <w:t xml:space="preserve">, and that corresponding to the Group (2) SS may be configured within </w:t>
            </w:r>
            <w:r>
              <w:t>Y</w:t>
            </w:r>
            <w:r>
              <w:rPr>
                <w:vertAlign w:val="subscript"/>
              </w:rPr>
              <w:t>Group2</w:t>
            </w:r>
            <w:r>
              <w:rPr>
                <w:rFonts w:eastAsia="바탕"/>
                <w:bCs/>
                <w:lang w:eastAsia="ko-KR"/>
              </w:rPr>
              <w:t xml:space="preserve">. In other words, BD attempts for each SS set group, i.e., </w:t>
            </w:r>
            <w:r>
              <w:rPr>
                <w:rFonts w:eastAsia="바탕"/>
                <w:bCs/>
                <w:lang w:eastAsia="ko-KR"/>
              </w:rPr>
              <w:lastRenderedPageBreak/>
              <w:t xml:space="preserve">Group (1) or Group (2) SSs, is restricted to fall within the </w:t>
            </w:r>
            <w:r>
              <w:t>Y</w:t>
            </w:r>
            <w:r>
              <w:rPr>
                <w:vertAlign w:val="subscript"/>
              </w:rPr>
              <w:t>Group1</w:t>
            </w:r>
            <w:r>
              <w:rPr>
                <w:rFonts w:eastAsia="바탕"/>
                <w:bCs/>
                <w:lang w:eastAsia="ko-KR"/>
              </w:rPr>
              <w:t xml:space="preserve"> or </w:t>
            </w:r>
            <w:r>
              <w:t>Y</w:t>
            </w:r>
            <w:r>
              <w:rPr>
                <w:vertAlign w:val="subscript"/>
              </w:rPr>
              <w:t>Group2</w:t>
            </w:r>
            <w:r>
              <w:rPr>
                <w:rFonts w:eastAsia="바탕"/>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바탕"/>
                <w:bCs/>
                <w:lang w:eastAsia="ko-KR"/>
              </w:rPr>
              <w:t xml:space="preserve"> slots for Group (2) SS such that the </w:t>
            </w:r>
            <w:r>
              <w:t>Y</w:t>
            </w:r>
            <w:r>
              <w:rPr>
                <w:vertAlign w:val="subscript"/>
              </w:rPr>
              <w:t>Group1</w:t>
            </w:r>
            <w:r>
              <w:rPr>
                <w:rFonts w:eastAsia="바탕"/>
                <w:bCs/>
                <w:lang w:eastAsia="ko-KR"/>
              </w:rPr>
              <w:t xml:space="preserve"> slots overlap the </w:t>
            </w:r>
            <w:r>
              <w:t>Y</w:t>
            </w:r>
            <w:r>
              <w:rPr>
                <w:vertAlign w:val="subscript"/>
              </w:rPr>
              <w:t>Group2</w:t>
            </w:r>
            <w:r>
              <w:rPr>
                <w:rFonts w:eastAsia="바탕"/>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for different SS set groups. We believe that the use </w:t>
            </w:r>
            <w:r>
              <w:rPr>
                <w:rFonts w:eastAsia="바탕" w:hint="eastAsia"/>
                <w:bCs/>
                <w:lang w:eastAsia="ko-KR"/>
              </w:rPr>
              <w:t xml:space="preserve">of </w:t>
            </w:r>
            <w:r>
              <w:rPr>
                <w:rFonts w:eastAsia="바탕"/>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바탕"/>
                <w:bCs/>
                <w:lang w:eastAsia="ko-KR"/>
              </w:rPr>
              <w:t xml:space="preserve"> slot if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16"/>
              <w:rPr>
                <w:rFonts w:eastAsia="바탕"/>
                <w:bCs/>
                <w:lang w:eastAsia="ko-KR"/>
              </w:rPr>
            </w:pPr>
            <w:r>
              <w:rPr>
                <w:rFonts w:eastAsia="바탕"/>
                <w:b/>
                <w:lang w:eastAsia="ko-KR"/>
              </w:rPr>
              <w:t>Proposal #1: Support the common Y consecutive slots within a slot-group for all SS sets, and Y consecutive slots within a slot group of X slots are</w:t>
            </w:r>
            <w:r>
              <w:rPr>
                <w:rFonts w:eastAsia="바탕" w:hint="eastAsia"/>
                <w:b/>
                <w:lang w:eastAsia="ko-KR"/>
              </w:rPr>
              <w:t xml:space="preserve"> located</w:t>
            </w:r>
            <w:r>
              <w:rPr>
                <w:rFonts w:eastAsia="바탕"/>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16"/>
              <w:rPr>
                <w:rFonts w:eastAsia="바탕"/>
                <w:b/>
                <w:lang w:eastAsia="ko-KR"/>
              </w:rPr>
            </w:pPr>
            <w:r>
              <w:rPr>
                <w:rFonts w:eastAsia="바탕"/>
                <w:b/>
                <w:lang w:eastAsia="ko-KR"/>
              </w:rPr>
              <w:lastRenderedPageBreak/>
              <w:t xml:space="preserve">Proposal #4: Consider to configure X and Y (i.e. duration) based on UE capability </w:t>
            </w:r>
          </w:p>
          <w:p w14:paraId="2079B7EA"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7A8A63B2" w14:textId="77777777" w:rsidR="001303AB" w:rsidRDefault="00D95AC5">
            <w:pPr>
              <w:pStyle w:val="afc"/>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afc"/>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바탕"/>
                <w:b/>
                <w:lang w:eastAsia="ko-KR"/>
              </w:rPr>
            </w:pPr>
          </w:p>
        </w:tc>
      </w:tr>
    </w:tbl>
    <w:p w14:paraId="5C720B2F" w14:textId="77777777" w:rsidR="001303AB" w:rsidRDefault="001303AB">
      <w:pPr>
        <w:rPr>
          <w:lang w:eastAsia="zh-CN"/>
        </w:rPr>
      </w:pPr>
    </w:p>
    <w:p w14:paraId="1E23F8F8" w14:textId="77777777" w:rsidR="001303AB" w:rsidRDefault="00D95AC5">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afc"/>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afc"/>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afc"/>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afc"/>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afc"/>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a7"/>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6E6CA70C" w14:textId="77777777" w:rsidR="001303AB" w:rsidRDefault="00D95AC5">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a7"/>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afc"/>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afc"/>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a7"/>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afc"/>
                    <w:numPr>
                      <w:ilvl w:val="0"/>
                      <w:numId w:val="16"/>
                    </w:numPr>
                    <w:spacing w:line="240" w:lineRule="auto"/>
                  </w:pPr>
                  <w:r>
                    <w:t>Option B-rev</w:t>
                  </w:r>
                  <w:r>
                    <w:rPr>
                      <w:color w:val="FF0000"/>
                    </w:rPr>
                    <w:t>2</w:t>
                  </w:r>
                </w:p>
                <w:p w14:paraId="3D649436" w14:textId="77777777" w:rsidR="001303AB" w:rsidRDefault="00D95AC5">
                  <w:pPr>
                    <w:pStyle w:val="afc"/>
                    <w:numPr>
                      <w:ilvl w:val="1"/>
                      <w:numId w:val="16"/>
                    </w:numPr>
                    <w:spacing w:line="240" w:lineRule="auto"/>
                  </w:pPr>
                  <w:r>
                    <w:t>The reported capability indicates the BD/CCE budget within X slots</w:t>
                  </w:r>
                </w:p>
                <w:p w14:paraId="5696BDEC" w14:textId="77777777" w:rsidR="001303AB" w:rsidRDefault="00D95AC5">
                  <w:pPr>
                    <w:pStyle w:val="afc"/>
                    <w:numPr>
                      <w:ilvl w:val="1"/>
                      <w:numId w:val="16"/>
                    </w:numPr>
                    <w:spacing w:line="240" w:lineRule="auto"/>
                  </w:pPr>
                  <w:r>
                    <w:t>For Group (1) SS</w:t>
                  </w:r>
                </w:p>
                <w:p w14:paraId="7000EC8F" w14:textId="77777777" w:rsidR="001303AB" w:rsidRDefault="00D95AC5">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afc"/>
                    <w:numPr>
                      <w:ilvl w:val="1"/>
                      <w:numId w:val="16"/>
                    </w:numPr>
                    <w:spacing w:line="240" w:lineRule="auto"/>
                  </w:pPr>
                  <w:r>
                    <w:t>For Group (2) SS</w:t>
                  </w:r>
                </w:p>
                <w:p w14:paraId="20457E42" w14:textId="77777777" w:rsidR="001303AB" w:rsidRDefault="00D95AC5">
                  <w:pPr>
                    <w:pStyle w:val="afc"/>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afc"/>
                    <w:numPr>
                      <w:ilvl w:val="3"/>
                      <w:numId w:val="16"/>
                    </w:numPr>
                    <w:spacing w:line="240" w:lineRule="auto"/>
                    <w:rPr>
                      <w:color w:val="FF0000"/>
                    </w:rPr>
                  </w:pPr>
                  <w:r>
                    <w:rPr>
                      <w:color w:val="FF0000"/>
                    </w:rPr>
                    <w:t>Alt 1) slot n0 and slot n0+X</w:t>
                  </w:r>
                </w:p>
                <w:p w14:paraId="0A5409B6" w14:textId="77777777" w:rsidR="001303AB" w:rsidRDefault="00D95AC5">
                  <w:pPr>
                    <w:pStyle w:val="afc"/>
                    <w:numPr>
                      <w:ilvl w:val="3"/>
                      <w:numId w:val="16"/>
                    </w:numPr>
                    <w:spacing w:line="240" w:lineRule="auto"/>
                    <w:rPr>
                      <w:color w:val="FF0000"/>
                    </w:rPr>
                  </w:pPr>
                  <w:r>
                    <w:rPr>
                      <w:color w:val="FF0000"/>
                    </w:rPr>
                    <w:t>Alt 2) slot n0 only</w:t>
                  </w:r>
                </w:p>
                <w:p w14:paraId="550532FA" w14:textId="77777777" w:rsidR="001303AB" w:rsidRDefault="00D95AC5">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afc"/>
                    <w:numPr>
                      <w:ilvl w:val="1"/>
                      <w:numId w:val="16"/>
                    </w:numPr>
                    <w:spacing w:line="240" w:lineRule="auto"/>
                    <w:rPr>
                      <w:color w:val="FF0000"/>
                    </w:rPr>
                  </w:pPr>
                  <w:r>
                    <w:rPr>
                      <w:color w:val="FF0000"/>
                    </w:rPr>
                    <w:t>Supported the following values of Y’s</w:t>
                  </w:r>
                </w:p>
                <w:p w14:paraId="3A94053A" w14:textId="77777777" w:rsidR="001303AB" w:rsidRDefault="00D95AC5">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a7"/>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afc"/>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afc"/>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580C20B" w14:textId="77777777" w:rsidR="001303AB" w:rsidRDefault="00D95AC5">
            <w:pPr>
              <w:pStyle w:val="afc"/>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afc"/>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afc"/>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afc"/>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afc"/>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2"/>
      </w:pPr>
      <w:r>
        <w:t>Topic A2: Search Space Configuration/Enhancement</w:t>
      </w:r>
    </w:p>
    <w:p w14:paraId="4C572BC7"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afc"/>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afc"/>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afc"/>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afc"/>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afc"/>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afc"/>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afc"/>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afc"/>
              <w:numPr>
                <w:ilvl w:val="0"/>
                <w:numId w:val="76"/>
              </w:numPr>
              <w:snapToGrid/>
              <w:spacing w:after="160"/>
              <w:contextualSpacing/>
              <w:rPr>
                <w:bCs/>
              </w:rPr>
            </w:pPr>
            <w:r>
              <w:rPr>
                <w:bCs/>
                <w:i/>
                <w:iCs/>
              </w:rPr>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ko-KR"/>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a7"/>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3"/>
        <w:jc w:val="both"/>
        <w:rPr>
          <w:lang w:val="en-GB" w:eastAsia="zh-CN"/>
        </w:rPr>
      </w:pPr>
      <w:r>
        <w:rPr>
          <w:lang w:val="en-GB" w:eastAsia="zh-CN"/>
        </w:rPr>
        <w:lastRenderedPageBreak/>
        <w:t>R1-2110999 (vivo)</w:t>
      </w:r>
    </w:p>
    <w:tbl>
      <w:tblPr>
        <w:tblStyle w:val="af5"/>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ko-KR"/>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636218FE" w14:textId="77777777" w:rsidR="001303AB" w:rsidRDefault="001303AB">
      <w:pPr>
        <w:rPr>
          <w:lang w:eastAsia="zh-CN"/>
        </w:rPr>
      </w:pPr>
    </w:p>
    <w:p w14:paraId="4565BE49"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ko-KR"/>
              </w:rPr>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바탕"/>
                <w:b/>
                <w:lang w:eastAsia="ko-KR"/>
              </w:rPr>
            </w:pPr>
          </w:p>
        </w:tc>
      </w:tr>
    </w:tbl>
    <w:p w14:paraId="642F26C3" w14:textId="77777777" w:rsidR="001303AB" w:rsidRDefault="001303AB">
      <w:pPr>
        <w:rPr>
          <w:lang w:eastAsia="zh-CN"/>
        </w:rPr>
      </w:pPr>
    </w:p>
    <w:p w14:paraId="7FEF059D"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afc"/>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afc"/>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afc"/>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afc"/>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afc"/>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aa"/>
              <w:keepNext/>
              <w:jc w:val="center"/>
            </w:pPr>
            <w:r>
              <w:lastRenderedPageBreak/>
              <w:t xml:space="preserve"> </w:t>
            </w:r>
            <w:r>
              <w:object w:dxaOrig="6736" w:dyaOrig="3119" w14:anchorId="7EDB4704">
                <v:shape id="_x0000_i1031" type="#_x0000_t75" style="width:337.8pt;height:156.1pt" o:ole="">
                  <v:imagedata r:id="rId16" o:title=""/>
                </v:shape>
                <o:OLEObject Type="Embed" ProgID="Visio.Drawing.11" ShapeID="_x0000_i1031" DrawAspect="Content" ObjectID="_1698781040" r:id="rId36"/>
              </w:object>
            </w:r>
          </w:p>
          <w:p w14:paraId="3C7BCCF0" w14:textId="77777777" w:rsidR="001303AB" w:rsidRDefault="00D95AC5">
            <w:pPr>
              <w:pStyle w:val="a7"/>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7471EA07" w14:textId="77777777" w:rsidR="001303AB" w:rsidRDefault="00D95AC5">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aa"/>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aa"/>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aa"/>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aa"/>
              <w:keepNext/>
              <w:jc w:val="center"/>
            </w:pPr>
            <w:r>
              <w:object w:dxaOrig="6402" w:dyaOrig="1972" w14:anchorId="3D405A2A">
                <v:shape id="_x0000_i1032" type="#_x0000_t75" style="width:319.65pt;height:98.9pt" o:ole="">
                  <v:imagedata r:id="rId37" o:title=""/>
                </v:shape>
                <o:OLEObject Type="Embed" ProgID="Visio.Drawing.11" ShapeID="_x0000_i1032" DrawAspect="Content" ObjectID="_1698781041" r:id="rId38"/>
              </w:object>
            </w:r>
          </w:p>
          <w:p w14:paraId="6D45B4A1" w14:textId="77777777" w:rsidR="001303AB" w:rsidRDefault="00D95AC5">
            <w:pPr>
              <w:pStyle w:val="a7"/>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262F867E" w14:textId="77777777" w:rsidR="001303AB" w:rsidRDefault="00D95AC5">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aa"/>
              <w:rPr>
                <w:b/>
                <w:lang w:eastAsia="zh-CN"/>
              </w:rPr>
            </w:pPr>
          </w:p>
        </w:tc>
      </w:tr>
    </w:tbl>
    <w:p w14:paraId="50941425" w14:textId="77777777" w:rsidR="001303AB" w:rsidRDefault="001303AB">
      <w:pPr>
        <w:rPr>
          <w:lang w:eastAsia="zh-CN"/>
        </w:rPr>
      </w:pPr>
    </w:p>
    <w:p w14:paraId="5BD5A53C" w14:textId="77777777" w:rsidR="001303AB" w:rsidRDefault="00D95AC5">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afc"/>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afc"/>
              <w:rPr>
                <w:rFonts w:ascii="Times New Roman" w:eastAsia="MS Mincho" w:hAnsi="Times New Roman"/>
                <w:color w:val="000000" w:themeColor="text1"/>
                <w:sz w:val="20"/>
                <w:szCs w:val="20"/>
                <w:lang w:eastAsia="ja-JP"/>
              </w:rPr>
            </w:pPr>
          </w:p>
          <w:p w14:paraId="3E53E7C1" w14:textId="77777777" w:rsidR="001303AB" w:rsidRDefault="00D95AC5">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afc"/>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afc"/>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521FBD">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065C7C27"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521FBD">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651CD9E" w14:textId="77777777" w:rsidR="001303AB" w:rsidRDefault="00521FB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02B8428" w14:textId="77777777" w:rsidR="001303AB" w:rsidRDefault="00D95AC5">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aa"/>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FE44ABF" w14:textId="77777777" w:rsidR="001303AB" w:rsidRDefault="00D95AC5">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aa"/>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2pt;height:98.9pt" o:ole="">
                  <v:imagedata r:id="rId39" o:title=""/>
                </v:shape>
                <o:OLEObject Type="Embed" ProgID="Visio.Drawing.15" ShapeID="_x0000_i1033" DrawAspect="Content" ObjectID="_1698781042"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afc"/>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afc"/>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45pt;height:2in" o:ole="">
                  <v:imagedata r:id="rId41" o:title=""/>
                </v:shape>
                <o:OLEObject Type="Embed" ProgID="Visio.Drawing.15" ShapeID="_x0000_i1034" DrawAspect="Content" ObjectID="_1698781043"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ko-KR"/>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a7"/>
            </w:pPr>
            <w:bookmarkStart w:id="67" w:name="_Ref68624864"/>
            <w:r>
              <w:t xml:space="preserve">Figure </w:t>
            </w:r>
            <w:fldSimple w:instr=" SEQ Figure \* ARABIC ">
              <w:r>
                <w:t>1</w:t>
              </w:r>
            </w:fldSimple>
            <w:bookmarkEnd w:id="67"/>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#2: In order to ensure the flexible location of the Y consecutive slots within a slot-group to be determined based on slot n0, one of the </w:t>
            </w:r>
            <w:r>
              <w:rPr>
                <w:rFonts w:eastAsia="바탕"/>
                <w:b/>
                <w:lang w:eastAsia="ko-KR"/>
              </w:rPr>
              <w:lastRenderedPageBreak/>
              <w:t>followings should be supported.</w:t>
            </w:r>
          </w:p>
          <w:p w14:paraId="7840BB8C"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multiple of X slots. Furthermore, considering that the location of Y slots in a slot-group may be changed, </w:t>
            </w:r>
            <w:r>
              <w:rPr>
                <w:rFonts w:eastAsia="바탕"/>
                <w:i/>
                <w:lang w:eastAsia="ko-KR"/>
              </w:rPr>
              <w:t>offset</w:t>
            </w:r>
            <w:r>
              <w:rPr>
                <w:rFonts w:eastAsia="바탕"/>
                <w:lang w:eastAsia="ko-KR"/>
              </w:rPr>
              <w:t xml:space="preserve"> may be defined in relation to the time-offset of the Y slot location due to n0. That is, </w:t>
            </w:r>
            <w:r>
              <w:rPr>
                <w:rFonts w:eastAsia="바탕"/>
                <w:i/>
                <w:lang w:eastAsia="ko-KR"/>
              </w:rPr>
              <w:t>offset</w:t>
            </w:r>
            <w:r>
              <w:rPr>
                <w:rFonts w:eastAsia="바탕"/>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바탕"/>
                <w:i/>
                <w:lang w:eastAsia="ko-KR"/>
              </w:rPr>
              <w:t>offset</w:t>
            </w:r>
            <w:r>
              <w:rPr>
                <w:rFonts w:eastAsia="바탕"/>
                <w:lang w:eastAsia="ko-KR"/>
              </w:rPr>
              <w:t xml:space="preserve"> can be configured for a SS set configuration and each value can be linked to the candidate of the possible time-offset due to n0 change. If the location of Y slots in the slot-group is shifted, then </w:t>
            </w:r>
            <w:r>
              <w:rPr>
                <w:rFonts w:eastAsia="바탕"/>
                <w:i/>
                <w:lang w:eastAsia="ko-KR"/>
              </w:rPr>
              <w:t>offset</w:t>
            </w:r>
            <w:r>
              <w:rPr>
                <w:rFonts w:eastAsia="바탕"/>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#6: Consider to configure PDCCH monitoring occasions to be compliant with the slot-group and the time-offset due to the change of the slot index n0 such that </w:t>
            </w:r>
            <w:r>
              <w:rPr>
                <w:rFonts w:eastAsia="바탕"/>
                <w:b/>
                <w:i/>
                <w:lang w:eastAsia="ko-KR"/>
              </w:rPr>
              <w:t>periodicity</w:t>
            </w:r>
            <w:r>
              <w:rPr>
                <w:rFonts w:eastAsia="바탕"/>
                <w:b/>
                <w:lang w:eastAsia="ko-KR"/>
              </w:rPr>
              <w:t xml:space="preserve"> is a multiple of X and </w:t>
            </w:r>
            <w:r>
              <w:rPr>
                <w:rFonts w:eastAsia="바탕"/>
                <w:b/>
                <w:i/>
                <w:lang w:eastAsia="ko-KR"/>
              </w:rPr>
              <w:t>offset</w:t>
            </w:r>
            <w:r>
              <w:rPr>
                <w:rFonts w:eastAsia="바탕"/>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바탕"/>
                <w:bCs/>
                <w:lang w:eastAsia="ko-KR"/>
              </w:rPr>
            </w:pPr>
          </w:p>
          <w:p w14:paraId="303D780B" w14:textId="77777777" w:rsidR="001303AB" w:rsidRDefault="00D95AC5">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바탕"/>
                <w:b/>
                <w:lang w:eastAsia="ko-KR"/>
              </w:rPr>
            </w:pPr>
          </w:p>
        </w:tc>
      </w:tr>
    </w:tbl>
    <w:p w14:paraId="0A447962" w14:textId="77777777" w:rsidR="001303AB" w:rsidRDefault="001303AB">
      <w:pPr>
        <w:rPr>
          <w:lang w:eastAsia="zh-CN"/>
        </w:rPr>
      </w:pPr>
    </w:p>
    <w:p w14:paraId="7FF152D4" w14:textId="77777777" w:rsidR="001303AB" w:rsidRDefault="00D95AC5">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afc"/>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af5"/>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afc"/>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afc"/>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a7"/>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a7"/>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277895F2" w14:textId="77777777" w:rsidR="001303AB" w:rsidRDefault="00D95AC5">
            <w:pPr>
              <w:pStyle w:val="a7"/>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a7"/>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a7"/>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afc"/>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afc"/>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afc"/>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afc"/>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a7"/>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afc"/>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afc"/>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afc"/>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45pt;height:59.9pt" o:ole="">
                  <v:imagedata r:id="rId46" o:title=""/>
                </v:shape>
                <o:OLEObject Type="Embed" ProgID="Visio.Drawing.15" ShapeID="_x0000_i1035" DrawAspect="Content" ObjectID="_1698781044"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45pt;height:59.9pt" o:ole="">
                  <v:imagedata r:id="rId48" o:title=""/>
                </v:shape>
                <o:OLEObject Type="Embed" ProgID="Visio.Drawing.15" ShapeID="_x0000_i1036" DrawAspect="Content" ObjectID="_1698781045"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45pt;height:59.9pt" o:ole="">
                  <v:imagedata r:id="rId50" o:title=""/>
                </v:shape>
                <o:OLEObject Type="Embed" ProgID="Visio.Drawing.15" ShapeID="_x0000_i1037" DrawAspect="Content" ObjectID="_1698781046" r:id="rId51"/>
              </w:object>
            </w:r>
          </w:p>
          <w:p w14:paraId="532C4870" w14:textId="77777777" w:rsidR="001303AB" w:rsidRDefault="00D95AC5">
            <w:pPr>
              <w:jc w:val="center"/>
            </w:pPr>
            <w:r>
              <w:t>(c)</w:t>
            </w:r>
          </w:p>
          <w:p w14:paraId="64E3C401" w14:textId="77777777" w:rsidR="001303AB" w:rsidRDefault="00D95AC5">
            <w:pPr>
              <w:pStyle w:val="a7"/>
              <w:jc w:val="center"/>
            </w:pPr>
            <w:bookmarkStart w:id="73" w:name="_Ref86706230"/>
            <w:r>
              <w:t xml:space="preserve">Figure </w:t>
            </w:r>
            <w:fldSimple w:instr=" SEQ Figure \* ARABIC ">
              <w:r>
                <w:t>1</w:t>
              </w:r>
            </w:fldSimple>
            <w:bookmarkEnd w:id="73"/>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2"/>
      </w:pPr>
      <w:r>
        <w:t>Topic A3: BD Budget/Dropping</w:t>
      </w:r>
    </w:p>
    <w:p w14:paraId="60FDBAFE"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afc"/>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afc"/>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afc"/>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afc"/>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69ED6B01" w14:textId="77777777" w:rsidR="001303AB" w:rsidRDefault="001303AB">
      <w:pPr>
        <w:rPr>
          <w:lang w:val="en-GB" w:eastAsia="zh-CN"/>
        </w:rPr>
      </w:pPr>
    </w:p>
    <w:p w14:paraId="542EE74B"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75pt;height:18.15pt" o:ole="">
                  <v:imagedata r:id="rId53" o:title=""/>
                </v:shape>
                <o:OLEObject Type="Embed" ProgID="Equation.3" ShapeID="_x0000_i1038" DrawAspect="Content" ObjectID="_1698781047"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ko-KR"/>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aa"/>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aa"/>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aa"/>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afc"/>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afc"/>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4012E3A" w14:textId="77777777" w:rsidR="001303AB" w:rsidRDefault="00D95AC5">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aa"/>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afc"/>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afc"/>
              <w:spacing w:after="160"/>
              <w:ind w:left="0"/>
              <w:jc w:val="both"/>
              <w:rPr>
                <w:b/>
                <w:bCs/>
                <w:i/>
                <w:iCs/>
              </w:rPr>
            </w:pPr>
          </w:p>
          <w:p w14:paraId="791E87A3" w14:textId="77777777" w:rsidR="001303AB" w:rsidRDefault="00D95AC5">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afc"/>
              <w:spacing w:after="160"/>
              <w:ind w:left="0"/>
              <w:jc w:val="both"/>
              <w:rPr>
                <w:b/>
                <w:bCs/>
                <w:i/>
                <w:iCs/>
                <w:lang w:eastAsia="zh-CN"/>
              </w:rPr>
            </w:pPr>
          </w:p>
          <w:p w14:paraId="615E346D" w14:textId="77777777" w:rsidR="001303AB" w:rsidRDefault="00D95AC5">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afc"/>
              <w:spacing w:after="160"/>
              <w:ind w:left="0"/>
              <w:rPr>
                <w:lang w:eastAsia="zh-CN"/>
              </w:rPr>
            </w:pPr>
          </w:p>
          <w:p w14:paraId="18EC34BF" w14:textId="77777777" w:rsidR="001303AB" w:rsidRDefault="00D95AC5">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afc"/>
              <w:spacing w:after="160"/>
              <w:ind w:left="0"/>
              <w:jc w:val="center"/>
            </w:pPr>
            <w:r>
              <w:object w:dxaOrig="10367" w:dyaOrig="3904" w14:anchorId="15BECAB3">
                <v:shape id="_x0000_i1039" type="#_x0000_t75" style="width:518.15pt;height:194.45pt" o:ole="">
                  <v:imagedata r:id="rId19" o:title=""/>
                </v:shape>
                <o:OLEObject Type="Embed" ProgID="Visio.Drawing.15" ShapeID="_x0000_i1039" DrawAspect="Content" ObjectID="_1698781048" r:id="rId58"/>
              </w:object>
            </w:r>
          </w:p>
          <w:p w14:paraId="5ACE129D" w14:textId="77777777" w:rsidR="001303AB" w:rsidRDefault="00D95AC5">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1pt;height:18.15pt" o:ole="">
                  <v:imagedata r:id="rId59" o:title=""/>
                </v:shape>
                <o:OLEObject Type="Embed" ProgID="Equation.3" ShapeID="_x0000_i1040" DrawAspect="Content" ObjectID="_1698781049" r:id="rId60"/>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1pt;height:18.15pt" o:ole="">
                  <v:imagedata r:id="rId59" o:title=""/>
                </v:shape>
                <o:OLEObject Type="Embed" ProgID="Equation.3" ShapeID="_x0000_i1041" DrawAspect="Content" ObjectID="_1698781050" r:id="rId61"/>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aa"/>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aa"/>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aa"/>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aa"/>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aa"/>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aa"/>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8pt;height:113.7pt" o:ole="">
                  <v:imagedata r:id="rId62" o:title=""/>
                </v:shape>
                <o:OLEObject Type="Embed" ProgID="Visio.Drawing.15" ShapeID="_x0000_i1042" DrawAspect="Content" ObjectID="_1698781051"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바탕"/>
                <w:lang w:eastAsia="ko-KR"/>
              </w:rPr>
            </w:pPr>
            <w:r>
              <w:rPr>
                <w:rFonts w:eastAsia="바탕"/>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16"/>
              <w:rPr>
                <w:rFonts w:eastAsia="바탕"/>
                <w:bCs/>
                <w:lang w:eastAsia="ko-KR"/>
              </w:rPr>
            </w:pPr>
            <w:r>
              <w:rPr>
                <w:rFonts w:eastAsia="바탕"/>
                <w:b/>
                <w:lang w:eastAsia="ko-KR"/>
              </w:rPr>
              <w:t xml:space="preserve">Proposal #5: BD/CCE budget for 480/960 kHz SCS could be defined per X slot-group for a DL BWP for a serving cell. That is, </w:t>
            </w:r>
          </w:p>
          <w:p w14:paraId="352B98F9"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afc"/>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afc"/>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a7"/>
            </w:pPr>
            <w:bookmarkStart w:id="90" w:name="_Toc83587356"/>
            <w:bookmarkStart w:id="91" w:name="_Toc83573326"/>
            <w:bookmarkStart w:id="92"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afc"/>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afc"/>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a7"/>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afc"/>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afc"/>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afc"/>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45pt;height:59.9pt" o:ole="">
                  <v:imagedata r:id="rId46" o:title=""/>
                </v:shape>
                <o:OLEObject Type="Embed" ProgID="Visio.Drawing.15" ShapeID="_x0000_i1043" DrawAspect="Content" ObjectID="_1698781052"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45pt;height:59.9pt" o:ole="">
                  <v:imagedata r:id="rId48" o:title=""/>
                </v:shape>
                <o:OLEObject Type="Embed" ProgID="Visio.Drawing.15" ShapeID="_x0000_i1044" DrawAspect="Content" ObjectID="_1698781053"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45pt;height:59.9pt" o:ole="">
                  <v:imagedata r:id="rId50" o:title=""/>
                </v:shape>
                <o:OLEObject Type="Embed" ProgID="Visio.Drawing.15" ShapeID="_x0000_i1045" DrawAspect="Content" ObjectID="_1698781054" r:id="rId66"/>
              </w:object>
            </w:r>
          </w:p>
          <w:p w14:paraId="4A9423E6" w14:textId="77777777" w:rsidR="001303AB" w:rsidRDefault="00D95AC5">
            <w:pPr>
              <w:jc w:val="center"/>
            </w:pPr>
            <w:r>
              <w:t>(c)</w:t>
            </w:r>
          </w:p>
          <w:p w14:paraId="30320878" w14:textId="77777777" w:rsidR="001303AB" w:rsidRDefault="00D95AC5">
            <w:pPr>
              <w:pStyle w:val="a7"/>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2"/>
      </w:pPr>
      <w:r>
        <w:lastRenderedPageBreak/>
        <w:t>Topic B: Multi-Beam Aspects</w:t>
      </w:r>
    </w:p>
    <w:p w14:paraId="5BE4296A" w14:textId="77777777" w:rsidR="001303AB" w:rsidRDefault="00D95AC5">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바탕"/>
                <w:sz w:val="20"/>
                <w:szCs w:val="20"/>
                <w:lang w:eastAsia="ko-KR"/>
              </w:rPr>
            </w:pPr>
            <w:r>
              <w:rPr>
                <w:rFonts w:eastAsia="바탕"/>
                <w:sz w:val="20"/>
                <w:szCs w:val="20"/>
                <w:lang w:eastAsia="ko-KR"/>
              </w:rPr>
              <w:t xml:space="preserve">As haven been mentioned by multiple companies in previous meetings [3]-[7]: In Rel-16 </w:t>
            </w:r>
            <w:r>
              <w:rPr>
                <w:rFonts w:eastAsia="바탕" w:hint="eastAsia"/>
                <w:sz w:val="20"/>
                <w:szCs w:val="20"/>
                <w:lang w:eastAsia="ko-KR"/>
              </w:rPr>
              <w:t>NR-</w:t>
            </w:r>
            <w:r>
              <w:rPr>
                <w:rFonts w:eastAsia="바탕"/>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바탕"/>
                <w:b/>
                <w:lang w:eastAsia="ko-KR"/>
              </w:rPr>
            </w:pPr>
          </w:p>
        </w:tc>
      </w:tr>
    </w:tbl>
    <w:p w14:paraId="0360256C" w14:textId="77777777" w:rsidR="001303AB" w:rsidRDefault="001303AB">
      <w:pPr>
        <w:rPr>
          <w:lang w:eastAsia="zh-CN"/>
        </w:rPr>
      </w:pPr>
    </w:p>
    <w:p w14:paraId="1A8864A6" w14:textId="77777777" w:rsidR="001303AB" w:rsidRDefault="00D95AC5">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바탕"/>
              </w:rPr>
            </w:pPr>
          </w:p>
          <w:p w14:paraId="43C2FCB3" w14:textId="77777777" w:rsidR="001303AB" w:rsidRDefault="00D95AC5">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바탕"/>
              </w:rPr>
            </w:pPr>
          </w:p>
          <w:p w14:paraId="08DEA757" w14:textId="77777777" w:rsidR="001303AB" w:rsidRDefault="00D95AC5">
            <w:pPr>
              <w:rPr>
                <w:i/>
                <w:iCs/>
              </w:rPr>
            </w:pPr>
            <w:r>
              <w:rPr>
                <w:rFonts w:cs="바탕"/>
                <w:b/>
                <w:bCs/>
                <w:i/>
                <w:iCs/>
              </w:rPr>
              <w:t>Proposal 9:</w:t>
            </w:r>
            <w:r>
              <w:rPr>
                <w:rFonts w:cs="바탕"/>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바탕"/>
                <w:b/>
                <w:lang w:eastAsia="ko-KR"/>
              </w:rPr>
            </w:pPr>
          </w:p>
        </w:tc>
      </w:tr>
    </w:tbl>
    <w:p w14:paraId="6C53F200" w14:textId="77777777" w:rsidR="001303AB" w:rsidRDefault="001303AB">
      <w:pPr>
        <w:rPr>
          <w:lang w:eastAsia="zh-CN"/>
        </w:rPr>
      </w:pPr>
    </w:p>
    <w:p w14:paraId="6B77ECF9" w14:textId="77777777" w:rsidR="001303AB" w:rsidRDefault="00D95AC5">
      <w:pPr>
        <w:pStyle w:val="2"/>
      </w:pPr>
      <w:r>
        <w:lastRenderedPageBreak/>
        <w:t>Topic C: Multi-Cell Operation, Cross-carrier scheduling</w:t>
      </w:r>
    </w:p>
    <w:p w14:paraId="72CAF9C6"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afc"/>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afc"/>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afc"/>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afc"/>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바탕"/>
                      <w:color w:val="000000"/>
                      <w:lang w:eastAsia="fr-FR"/>
                    </w:rPr>
                  </w:pPr>
                  <w:r>
                    <w:rPr>
                      <w:rFonts w:eastAsia="바탕"/>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바탕"/>
                      <w:color w:val="000000"/>
                      <w:lang w:eastAsia="fr-FR"/>
                    </w:rPr>
                  </w:pPr>
                  <w:r>
                    <w:rPr>
                      <w:rFonts w:eastAsia="바탕"/>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바탕"/>
                      <w:color w:val="000000"/>
                      <w:lang w:eastAsia="fr-FR"/>
                    </w:rPr>
                  </w:pPr>
                  <w:r>
                    <w:rPr>
                      <w:rFonts w:eastAsia="바탕"/>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바탕"/>
                      <w:color w:val="000000"/>
                      <w:lang w:eastAsia="fr-FR"/>
                    </w:rPr>
                  </w:pPr>
                  <w:r>
                    <w:rPr>
                      <w:rFonts w:eastAsia="바탕"/>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바탕"/>
                      <w:color w:val="000000"/>
                      <w:lang w:eastAsia="fr-FR"/>
                    </w:rPr>
                  </w:pPr>
                  <w:r>
                    <w:rPr>
                      <w:rFonts w:eastAsia="바탕"/>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바탕"/>
                      <w:color w:val="000000"/>
                      <w:lang w:eastAsia="fr-FR"/>
                    </w:rPr>
                  </w:pPr>
                  <w:r>
                    <w:rPr>
                      <w:rFonts w:eastAsia="바탕"/>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바탕"/>
                      <w:color w:val="000000"/>
                      <w:lang w:eastAsia="fr-FR"/>
                    </w:rPr>
                  </w:pPr>
                  <w:r>
                    <w:rPr>
                      <w:rFonts w:eastAsia="바탕"/>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바탕"/>
                      <w:color w:val="000000"/>
                      <w:lang w:eastAsia="fr-FR"/>
                    </w:rPr>
                  </w:pPr>
                  <w:r>
                    <w:rPr>
                      <w:rFonts w:eastAsia="바탕"/>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바탕"/>
                <w:b/>
                <w:lang w:eastAsia="ko-KR"/>
              </w:rPr>
            </w:pPr>
          </w:p>
        </w:tc>
      </w:tr>
    </w:tbl>
    <w:p w14:paraId="0FBB8B73" w14:textId="77777777" w:rsidR="001303AB" w:rsidRDefault="001303AB">
      <w:pPr>
        <w:rPr>
          <w:lang w:eastAsia="zh-CN"/>
        </w:rPr>
      </w:pPr>
    </w:p>
    <w:p w14:paraId="28E16B7C"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바탕"/>
                <w:b/>
                <w:lang w:eastAsia="ko-KR"/>
              </w:rPr>
            </w:pPr>
          </w:p>
        </w:tc>
      </w:tr>
    </w:tbl>
    <w:p w14:paraId="3D6FF783" w14:textId="77777777" w:rsidR="001303AB" w:rsidRDefault="001303AB">
      <w:pPr>
        <w:rPr>
          <w:lang w:eastAsia="zh-CN"/>
        </w:rPr>
      </w:pPr>
    </w:p>
    <w:p w14:paraId="0B7740C6"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afc"/>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49EBFE4E" w14:textId="77777777" w:rsidR="001303AB" w:rsidRDefault="001303AB">
            <w:pPr>
              <w:spacing w:before="120"/>
              <w:rPr>
                <w:rFonts w:eastAsia="바탕"/>
                <w:b/>
                <w:lang w:eastAsia="ko-KR"/>
              </w:rPr>
            </w:pPr>
          </w:p>
        </w:tc>
      </w:tr>
    </w:tbl>
    <w:p w14:paraId="60B70415" w14:textId="77777777" w:rsidR="001303AB" w:rsidRDefault="001303AB">
      <w:pPr>
        <w:rPr>
          <w:lang w:eastAsia="zh-CN"/>
        </w:rPr>
      </w:pPr>
    </w:p>
    <w:p w14:paraId="682491BD"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75pt;height:14.8pt" o:ole="">
                  <v:imagedata r:id="rId67" o:title=""/>
                </v:shape>
                <o:OLEObject Type="Embed" ProgID="Equation.DSMT4" ShapeID="_x0000_i1046" DrawAspect="Content" ObjectID="_1698781055" r:id="rId68"/>
              </w:object>
            </w:r>
            <w:r>
              <w:t>.</w:t>
            </w:r>
          </w:p>
          <w:p w14:paraId="21333FE0" w14:textId="77777777" w:rsidR="001303AB" w:rsidRDefault="00D95AC5">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75pt;height:14.8pt" o:ole="">
                  <v:imagedata r:id="rId67" o:title=""/>
                </v:shape>
                <o:OLEObject Type="Embed" ProgID="Equation.DSMT4" ShapeID="_x0000_i1047" DrawAspect="Content" ObjectID="_1698781056" r:id="rId69"/>
              </w:object>
            </w:r>
            <w:r>
              <w:rPr>
                <w:b/>
                <w:i/>
                <w:lang w:eastAsia="zh-CN"/>
              </w:rPr>
              <w:t>.</w:t>
            </w:r>
          </w:p>
          <w:p w14:paraId="46262574" w14:textId="77777777" w:rsidR="001303AB" w:rsidRDefault="001303AB">
            <w:pPr>
              <w:pStyle w:val="aa"/>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바탕"/>
              </w:rPr>
            </w:pPr>
            <w:r>
              <w:rPr>
                <w:rFonts w:eastAsia="바탕"/>
              </w:rPr>
              <w:t xml:space="preserve">For cross carrier scheduling the following issues should be studied: </w:t>
            </w:r>
          </w:p>
          <w:p w14:paraId="375694D2" w14:textId="77777777" w:rsidR="001303AB" w:rsidRDefault="001303AB">
            <w:pPr>
              <w:tabs>
                <w:tab w:val="left" w:pos="360"/>
              </w:tabs>
              <w:jc w:val="both"/>
              <w:rPr>
                <w:rFonts w:eastAsia="바탕"/>
              </w:rPr>
            </w:pPr>
          </w:p>
          <w:p w14:paraId="0F980798" w14:textId="77777777" w:rsidR="001303AB" w:rsidRDefault="00D95AC5">
            <w:pPr>
              <w:pStyle w:val="afc"/>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afc"/>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afc"/>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바탕"/>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바탕"/>
                <w:lang w:eastAsia="ko-KR"/>
              </w:rPr>
            </w:pPr>
            <w:r>
              <w:rPr>
                <w:rFonts w:eastAsia="바탕"/>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바탕" w:hint="eastAsia"/>
                <w:lang w:eastAsia="ko-KR"/>
              </w:rPr>
              <w:t>A</w:t>
            </w:r>
            <w:r>
              <w:rPr>
                <w:rFonts w:eastAsia="바탕"/>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16"/>
              <w:rPr>
                <w:rFonts w:eastAsia="바탕"/>
                <w:b/>
                <w:lang w:eastAsia="ko-KR"/>
              </w:rPr>
            </w:pPr>
            <w:r>
              <w:rPr>
                <w:rFonts w:eastAsia="바탕"/>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16"/>
              <w:rPr>
                <w:rFonts w:eastAsia="바탕"/>
                <w:b/>
                <w:lang w:eastAsia="ko-KR"/>
              </w:rPr>
            </w:pPr>
          </w:p>
          <w:p w14:paraId="77734C56" w14:textId="77777777" w:rsidR="001303AB" w:rsidRDefault="00D95AC5">
            <w:pPr>
              <w:spacing w:before="120" w:line="240" w:lineRule="auto"/>
              <w:ind w:firstLineChars="100" w:firstLine="216"/>
              <w:rPr>
                <w:rFonts w:eastAsia="바탕"/>
                <w:b/>
                <w:lang w:eastAsia="ko-KR"/>
              </w:rPr>
            </w:pPr>
            <w:r>
              <w:rPr>
                <w:rFonts w:eastAsia="바탕"/>
                <w:b/>
                <w:lang w:eastAsia="ko-KR"/>
              </w:rPr>
              <w:t>Proposal #10: If a UE is configured with DL cells greater than the number of BD capable cells, consider followings for BD/CCE budget calculation,</w:t>
            </w:r>
          </w:p>
          <w:p w14:paraId="1D4464D9"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바탕"/>
                <w:b/>
                <w:lang w:eastAsia="ko-KR"/>
              </w:rPr>
            </w:pPr>
          </w:p>
        </w:tc>
      </w:tr>
    </w:tbl>
    <w:p w14:paraId="3ABC90C6" w14:textId="77777777" w:rsidR="001303AB" w:rsidRDefault="001303AB">
      <w:pPr>
        <w:rPr>
          <w:lang w:eastAsia="zh-CN"/>
        </w:rPr>
      </w:pPr>
    </w:p>
    <w:p w14:paraId="6F0AE1C1" w14:textId="77777777" w:rsidR="001303AB" w:rsidRDefault="00D95AC5">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a7"/>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a7"/>
              <w:numPr>
                <w:ilvl w:val="0"/>
                <w:numId w:val="103"/>
              </w:numPr>
              <w:autoSpaceDE/>
              <w:autoSpaceDN/>
              <w:adjustRightInd/>
              <w:snapToGrid/>
              <w:spacing w:after="0" w:line="240" w:lineRule="auto"/>
            </w:pPr>
            <w:r>
              <w:t>BD/CCE limit for multi-cell operation is defined within a slot group of X slots across all the CCs</w:t>
            </w:r>
            <w:bookmarkEnd w:id="96"/>
          </w:p>
          <w:bookmarkEnd w:id="97"/>
          <w:p w14:paraId="36C8F9E5" w14:textId="77777777" w:rsidR="001303AB" w:rsidRDefault="001303AB">
            <w:pPr>
              <w:pStyle w:val="a7"/>
            </w:pPr>
          </w:p>
          <w:p w14:paraId="57279FCE" w14:textId="77777777" w:rsidR="001303AB" w:rsidRDefault="00D95AC5">
            <w:pPr>
              <w:keepNext/>
            </w:pPr>
            <w:r>
              <w:rPr>
                <w:noProof/>
                <w:lang w:eastAsia="ko-KR"/>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a7"/>
            </w:pPr>
            <w:bookmarkStart w:id="98" w:name="_Ref68527611"/>
            <w:r>
              <w:t xml:space="preserve">Figure </w:t>
            </w:r>
            <w:fldSimple w:instr=" SEQ Figure \* ARABIC ">
              <w:r>
                <w:t>1</w:t>
              </w:r>
            </w:fldSimple>
            <w:bookmarkEnd w:id="98"/>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a7"/>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73A1E890" w14:textId="77777777" w:rsidR="001303AB" w:rsidRDefault="001303AB">
            <w:pPr>
              <w:pStyle w:val="afc"/>
              <w:numPr>
                <w:ilvl w:val="0"/>
                <w:numId w:val="104"/>
              </w:numPr>
              <w:snapToGrid/>
              <w:spacing w:line="240" w:lineRule="auto"/>
              <w:rPr>
                <w:lang w:val="en-GB"/>
              </w:rPr>
            </w:pPr>
            <w:bookmarkStart w:id="100" w:name="P_9"/>
          </w:p>
          <w:bookmarkEnd w:id="100"/>
          <w:p w14:paraId="2563BF4B" w14:textId="77777777" w:rsidR="001303AB" w:rsidRDefault="001303AB">
            <w:pPr>
              <w:pStyle w:val="a7"/>
              <w:rPr>
                <w:lang w:val="en-GB"/>
              </w:rPr>
            </w:pPr>
          </w:p>
        </w:tc>
      </w:tr>
    </w:tbl>
    <w:p w14:paraId="0643B308" w14:textId="77777777" w:rsidR="001303AB" w:rsidRDefault="001303AB">
      <w:pPr>
        <w:rPr>
          <w:lang w:eastAsia="zh-CN"/>
        </w:rPr>
      </w:pPr>
    </w:p>
    <w:p w14:paraId="6E37E4FD" w14:textId="77777777" w:rsidR="001303AB" w:rsidRDefault="00D95AC5">
      <w:pPr>
        <w:pStyle w:val="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27CCB6" w14:textId="77777777" w:rsidR="00521FBD" w:rsidRDefault="00521FBD" w:rsidP="00E21B0C">
      <w:pPr>
        <w:spacing w:after="0" w:line="240" w:lineRule="auto"/>
      </w:pPr>
      <w:r>
        <w:separator/>
      </w:r>
    </w:p>
  </w:endnote>
  <w:endnote w:type="continuationSeparator" w:id="0">
    <w:p w14:paraId="7784B44F" w14:textId="77777777" w:rsidR="00521FBD" w:rsidRDefault="00521FBD"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4DEF88" w14:textId="77777777" w:rsidR="00521FBD" w:rsidRDefault="00521FBD" w:rsidP="00E21B0C">
      <w:pPr>
        <w:spacing w:after="0" w:line="240" w:lineRule="auto"/>
      </w:pPr>
      <w:r>
        <w:separator/>
      </w:r>
    </w:p>
  </w:footnote>
  <w:footnote w:type="continuationSeparator" w:id="0">
    <w:p w14:paraId="195178BF" w14:textId="77777777" w:rsidR="00521FBD" w:rsidRDefault="00521FBD" w:rsidP="00E21B0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8"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4"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6"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0"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3"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5"/>
  </w:num>
  <w:num w:numId="3">
    <w:abstractNumId w:val="97"/>
  </w:num>
  <w:num w:numId="4">
    <w:abstractNumId w:val="90"/>
  </w:num>
  <w:num w:numId="5">
    <w:abstractNumId w:val="71"/>
  </w:num>
  <w:num w:numId="6">
    <w:abstractNumId w:val="55"/>
  </w:num>
  <w:num w:numId="7">
    <w:abstractNumId w:val="57"/>
  </w:num>
  <w:num w:numId="8">
    <w:abstractNumId w:val="105"/>
  </w:num>
  <w:num w:numId="9">
    <w:abstractNumId w:val="58"/>
  </w:num>
  <w:num w:numId="10">
    <w:abstractNumId w:val="93"/>
  </w:num>
  <w:num w:numId="11">
    <w:abstractNumId w:val="49"/>
  </w:num>
  <w:num w:numId="12">
    <w:abstractNumId w:val="34"/>
  </w:num>
  <w:num w:numId="13">
    <w:abstractNumId w:val="47"/>
  </w:num>
  <w:num w:numId="14">
    <w:abstractNumId w:val="69"/>
  </w:num>
  <w:num w:numId="15">
    <w:abstractNumId w:val="41"/>
  </w:num>
  <w:num w:numId="16">
    <w:abstractNumId w:val="98"/>
  </w:num>
  <w:num w:numId="17">
    <w:abstractNumId w:val="13"/>
  </w:num>
  <w:num w:numId="18">
    <w:abstractNumId w:val="101"/>
  </w:num>
  <w:num w:numId="19">
    <w:abstractNumId w:val="86"/>
  </w:num>
  <w:num w:numId="20">
    <w:abstractNumId w:val="17"/>
  </w:num>
  <w:num w:numId="21">
    <w:abstractNumId w:val="89"/>
  </w:num>
  <w:num w:numId="22">
    <w:abstractNumId w:val="10"/>
  </w:num>
  <w:num w:numId="23">
    <w:abstractNumId w:val="99"/>
  </w:num>
  <w:num w:numId="24">
    <w:abstractNumId w:val="37"/>
  </w:num>
  <w:num w:numId="25">
    <w:abstractNumId w:val="54"/>
  </w:num>
  <w:num w:numId="26">
    <w:abstractNumId w:val="18"/>
  </w:num>
  <w:num w:numId="27">
    <w:abstractNumId w:val="62"/>
  </w:num>
  <w:num w:numId="28">
    <w:abstractNumId w:val="94"/>
  </w:num>
  <w:num w:numId="29">
    <w:abstractNumId w:val="25"/>
  </w:num>
  <w:num w:numId="30">
    <w:abstractNumId w:val="30"/>
  </w:num>
  <w:num w:numId="31">
    <w:abstractNumId w:val="83"/>
  </w:num>
  <w:num w:numId="32">
    <w:abstractNumId w:val="73"/>
  </w:num>
  <w:num w:numId="33">
    <w:abstractNumId w:val="50"/>
  </w:num>
  <w:num w:numId="34">
    <w:abstractNumId w:val="75"/>
  </w:num>
  <w:num w:numId="35">
    <w:abstractNumId w:val="88"/>
  </w:num>
  <w:num w:numId="36">
    <w:abstractNumId w:val="84"/>
  </w:num>
  <w:num w:numId="37">
    <w:abstractNumId w:val="104"/>
  </w:num>
  <w:num w:numId="38">
    <w:abstractNumId w:val="26"/>
  </w:num>
  <w:num w:numId="39">
    <w:abstractNumId w:val="1"/>
  </w:num>
  <w:num w:numId="40">
    <w:abstractNumId w:val="65"/>
  </w:num>
  <w:num w:numId="41">
    <w:abstractNumId w:val="56"/>
  </w:num>
  <w:num w:numId="42">
    <w:abstractNumId w:val="81"/>
  </w:num>
  <w:num w:numId="43">
    <w:abstractNumId w:val="67"/>
  </w:num>
  <w:num w:numId="44">
    <w:abstractNumId w:val="5"/>
  </w:num>
  <w:num w:numId="45">
    <w:abstractNumId w:val="27"/>
  </w:num>
  <w:num w:numId="46">
    <w:abstractNumId w:val="66"/>
  </w:num>
  <w:num w:numId="47">
    <w:abstractNumId w:val="85"/>
  </w:num>
  <w:num w:numId="48">
    <w:abstractNumId w:val="80"/>
  </w:num>
  <w:num w:numId="49">
    <w:abstractNumId w:val="95"/>
  </w:num>
  <w:num w:numId="50">
    <w:abstractNumId w:val="31"/>
  </w:num>
  <w:num w:numId="51">
    <w:abstractNumId w:val="68"/>
  </w:num>
  <w:num w:numId="52">
    <w:abstractNumId w:val="15"/>
  </w:num>
  <w:num w:numId="53">
    <w:abstractNumId w:val="11"/>
  </w:num>
  <w:num w:numId="54">
    <w:abstractNumId w:val="70"/>
  </w:num>
  <w:num w:numId="55">
    <w:abstractNumId w:val="22"/>
  </w:num>
  <w:num w:numId="56">
    <w:abstractNumId w:val="53"/>
  </w:num>
  <w:num w:numId="57">
    <w:abstractNumId w:val="77"/>
  </w:num>
  <w:num w:numId="58">
    <w:abstractNumId w:val="9"/>
  </w:num>
  <w:num w:numId="59">
    <w:abstractNumId w:val="29"/>
  </w:num>
  <w:num w:numId="60">
    <w:abstractNumId w:val="7"/>
  </w:num>
  <w:num w:numId="61">
    <w:abstractNumId w:val="51"/>
  </w:num>
  <w:num w:numId="62">
    <w:abstractNumId w:val="87"/>
  </w:num>
  <w:num w:numId="63">
    <w:abstractNumId w:val="38"/>
  </w:num>
  <w:num w:numId="64">
    <w:abstractNumId w:val="64"/>
  </w:num>
  <w:num w:numId="65">
    <w:abstractNumId w:val="32"/>
  </w:num>
  <w:num w:numId="66">
    <w:abstractNumId w:val="2"/>
  </w:num>
  <w:num w:numId="67">
    <w:abstractNumId w:val="20"/>
  </w:num>
  <w:num w:numId="68">
    <w:abstractNumId w:val="44"/>
  </w:num>
  <w:num w:numId="69">
    <w:abstractNumId w:val="35"/>
  </w:num>
  <w:num w:numId="70">
    <w:abstractNumId w:val="24"/>
  </w:num>
  <w:num w:numId="71">
    <w:abstractNumId w:val="46"/>
  </w:num>
  <w:num w:numId="72">
    <w:abstractNumId w:val="40"/>
  </w:num>
  <w:num w:numId="73">
    <w:abstractNumId w:val="82"/>
  </w:num>
  <w:num w:numId="74">
    <w:abstractNumId w:val="12"/>
  </w:num>
  <w:num w:numId="75">
    <w:abstractNumId w:val="14"/>
  </w:num>
  <w:num w:numId="76">
    <w:abstractNumId w:val="8"/>
  </w:num>
  <w:num w:numId="77">
    <w:abstractNumId w:val="102"/>
  </w:num>
  <w:num w:numId="78">
    <w:abstractNumId w:val="0"/>
  </w:num>
  <w:num w:numId="79">
    <w:abstractNumId w:val="61"/>
  </w:num>
  <w:num w:numId="80">
    <w:abstractNumId w:val="28"/>
  </w:num>
  <w:num w:numId="81">
    <w:abstractNumId w:val="59"/>
  </w:num>
  <w:num w:numId="82">
    <w:abstractNumId w:val="6"/>
  </w:num>
  <w:num w:numId="83">
    <w:abstractNumId w:val="100"/>
  </w:num>
  <w:num w:numId="84">
    <w:abstractNumId w:val="103"/>
  </w:num>
  <w:num w:numId="85">
    <w:abstractNumId w:val="39"/>
  </w:num>
  <w:num w:numId="86">
    <w:abstractNumId w:val="63"/>
  </w:num>
  <w:num w:numId="87">
    <w:abstractNumId w:val="96"/>
  </w:num>
  <w:num w:numId="88">
    <w:abstractNumId w:val="19"/>
  </w:num>
  <w:num w:numId="89">
    <w:abstractNumId w:val="76"/>
  </w:num>
  <w:num w:numId="90">
    <w:abstractNumId w:val="23"/>
  </w:num>
  <w:num w:numId="91">
    <w:abstractNumId w:val="52"/>
  </w:num>
  <w:num w:numId="92">
    <w:abstractNumId w:val="74"/>
  </w:num>
  <w:num w:numId="93">
    <w:abstractNumId w:val="79"/>
  </w:num>
  <w:num w:numId="94">
    <w:abstractNumId w:val="48"/>
  </w:num>
  <w:num w:numId="95">
    <w:abstractNumId w:val="33"/>
  </w:num>
  <w:num w:numId="96">
    <w:abstractNumId w:val="43"/>
  </w:num>
  <w:num w:numId="97">
    <w:abstractNumId w:val="92"/>
  </w:num>
  <w:num w:numId="98">
    <w:abstractNumId w:val="36"/>
  </w:num>
  <w:num w:numId="99">
    <w:abstractNumId w:val="72"/>
  </w:num>
  <w:num w:numId="100">
    <w:abstractNumId w:val="91"/>
  </w:num>
  <w:num w:numId="101">
    <w:abstractNumId w:val="42"/>
  </w:num>
  <w:num w:numId="102">
    <w:abstractNumId w:val="4"/>
  </w:num>
  <w:num w:numId="103">
    <w:abstractNumId w:val="21"/>
  </w:num>
  <w:num w:numId="104">
    <w:abstractNumId w:val="60"/>
  </w:num>
  <w:num w:numId="105">
    <w:abstractNumId w:val="3"/>
  </w:num>
  <w:num w:numId="106">
    <w:abstractNumId w:val="78"/>
  </w:num>
  <w:numIdMacAtCleanup w:val="1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11"/>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1FBD"/>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6FC5"/>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a1"/>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package" Target="embeddings/Microsoft_Visio_Drawing67.vsdx"/><Relationship Id="rId47" Type="http://schemas.openxmlformats.org/officeDocument/2006/relationships/package" Target="embeddings/Microsoft_Visio_Drawing78.vsdx"/><Relationship Id="rId63" Type="http://schemas.openxmlformats.org/officeDocument/2006/relationships/package" Target="embeddings/Microsoft_Visio_Drawing1112.vsdx"/><Relationship Id="rId68"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4.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5.vsdx"/><Relationship Id="rId37" Type="http://schemas.openxmlformats.org/officeDocument/2006/relationships/image" Target="media/image17.emf"/><Relationship Id="rId40" Type="http://schemas.openxmlformats.org/officeDocument/2006/relationships/package" Target="embeddings/Microsoft_Visio_Drawing56.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11.vsdx"/><Relationship Id="rId66" Type="http://schemas.openxmlformats.org/officeDocument/2006/relationships/package" Target="embeddings/Microsoft_Visio_Drawing1415.vsdx"/><Relationship Id="rId5" Type="http://schemas.openxmlformats.org/officeDocument/2006/relationships/customXml" Target="../customXml/item5.xml"/><Relationship Id="rId61" Type="http://schemas.openxmlformats.org/officeDocument/2006/relationships/oleObject" Target="embeddings/oleObject6.bin"/><Relationship Id="rId19" Type="http://schemas.openxmlformats.org/officeDocument/2006/relationships/image" Target="media/image5.emf"/><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3.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13.vsdx"/><Relationship Id="rId69" Type="http://schemas.openxmlformats.org/officeDocument/2006/relationships/oleObject" Target="embeddings/oleObject8.bin"/><Relationship Id="rId8" Type="http://schemas.openxmlformats.org/officeDocument/2006/relationships/numbering" Target="numbering.xml"/><Relationship Id="rId51" Type="http://schemas.openxmlformats.org/officeDocument/2006/relationships/package" Target="embeddings/Microsoft_Visio_Drawing910.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package" Target="embeddings/Microsoft_Visio_Drawing12.vsdx"/><Relationship Id="rId33" Type="http://schemas.openxmlformats.org/officeDocument/2006/relationships/image" Target="media/image14.png"/><Relationship Id="rId38" Type="http://schemas.openxmlformats.org/officeDocument/2006/relationships/oleObject" Target="embeddings/oleObject3.bin"/><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1.vsdx"/><Relationship Id="rId41" Type="http://schemas.openxmlformats.org/officeDocument/2006/relationships/image" Target="media/image19.emf"/><Relationship Id="rId54" Type="http://schemas.openxmlformats.org/officeDocument/2006/relationships/oleObject" Target="embeddings/oleObject4.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oleObject2.bin"/><Relationship Id="rId49" Type="http://schemas.openxmlformats.org/officeDocument/2006/relationships/package" Target="embeddings/Microsoft_Visio_Drawing89.vsdx"/><Relationship Id="rId57" Type="http://schemas.openxmlformats.org/officeDocument/2006/relationships/image" Target="media/image30.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5.bin"/><Relationship Id="rId65" Type="http://schemas.openxmlformats.org/officeDocument/2006/relationships/package" Target="embeddings/Microsoft_Visio_Drawing1314.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image" Target="media/image15.png"/><Relationship Id="rId50" Type="http://schemas.openxmlformats.org/officeDocument/2006/relationships/image" Target="media/image25.emf"/><Relationship Id="rId55" Type="http://schemas.openxmlformats.org/officeDocument/2006/relationships/image" Target="media/image28.wmf"/><Relationship Id="rId7" Type="http://schemas.openxmlformats.org/officeDocument/2006/relationships/customXml" Target="../customXml/item7.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4.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6.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7.xml><?xml version="1.0" encoding="utf-8"?>
<ds:datastoreItem xmlns:ds="http://schemas.openxmlformats.org/officeDocument/2006/customXml" ds:itemID="{63A9C6A2-C45A-4C4D-91EC-9C626614B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176</Pages>
  <Words>59293</Words>
  <Characters>337975</Characters>
  <Application>Microsoft Office Word</Application>
  <DocSecurity>0</DocSecurity>
  <Lines>2816</Lines>
  <Paragraphs>792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396476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5</cp:revision>
  <cp:lastPrinted>2016-08-13T07:06:00Z</cp:lastPrinted>
  <dcterms:created xsi:type="dcterms:W3CDTF">2021-11-18T13:16:00Z</dcterms:created>
  <dcterms:modified xsi:type="dcterms:W3CDTF">2021-11-18T13:32:00Z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